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4C274" w14:textId="42E979E5" w:rsidR="00123BD0" w:rsidRDefault="003475FE">
      <w:pPr>
        <w:rPr>
          <w:b/>
        </w:rPr>
      </w:pPr>
      <w:r w:rsidRPr="00B02488">
        <w:rPr>
          <w:b/>
        </w:rPr>
        <w:t>Codebook</w:t>
      </w:r>
      <w:r w:rsidRPr="00B02488">
        <w:rPr>
          <w:b/>
        </w:rPr>
        <w:t xml:space="preserve"> </w:t>
      </w:r>
      <w:r>
        <w:rPr>
          <w:b/>
        </w:rPr>
        <w:t xml:space="preserve">for </w:t>
      </w:r>
      <w:r w:rsidR="00B02488" w:rsidRPr="00B02488">
        <w:rPr>
          <w:b/>
        </w:rPr>
        <w:t xml:space="preserve">Global Treaty Processes </w:t>
      </w:r>
      <w:r>
        <w:rPr>
          <w:b/>
        </w:rPr>
        <w:t>Dataset</w:t>
      </w:r>
    </w:p>
    <w:p w14:paraId="26849311" w14:textId="77777777" w:rsidR="00B02488" w:rsidRDefault="00B02488"/>
    <w:p w14:paraId="470AAC1F" w14:textId="77777777" w:rsidR="00B02488" w:rsidRDefault="00B02488">
      <w:pPr>
        <w:rPr>
          <w:b/>
        </w:rPr>
      </w:pPr>
      <w:r>
        <w:rPr>
          <w:b/>
        </w:rPr>
        <w:t>Obs</w:t>
      </w:r>
    </w:p>
    <w:p w14:paraId="7F79FCE5" w14:textId="6896650E" w:rsidR="00B02488" w:rsidRDefault="008038D5">
      <w:r>
        <w:t>T</w:t>
      </w:r>
      <w:r w:rsidR="00B02488">
        <w:t>he observation number</w:t>
      </w:r>
    </w:p>
    <w:p w14:paraId="05E7E304" w14:textId="77777777" w:rsidR="00B02488" w:rsidRDefault="00B02488"/>
    <w:p w14:paraId="2BFCD3D1" w14:textId="77777777" w:rsidR="00B02488" w:rsidRDefault="00B02488">
      <w:pPr>
        <w:rPr>
          <w:b/>
        </w:rPr>
      </w:pPr>
      <w:r w:rsidRPr="00B02488">
        <w:rPr>
          <w:b/>
        </w:rPr>
        <w:t>Treaty_Process</w:t>
      </w:r>
    </w:p>
    <w:p w14:paraId="1D56B7B8" w14:textId="5706251A" w:rsidR="00B02488" w:rsidRDefault="008038D5">
      <w:r>
        <w:t>T</w:t>
      </w:r>
      <w:r w:rsidR="00B02488">
        <w:t>he treaty that initiated the process.</w:t>
      </w:r>
    </w:p>
    <w:p w14:paraId="22D2C990" w14:textId="77777777" w:rsidR="00B02488" w:rsidRDefault="00B02488"/>
    <w:p w14:paraId="0B8B6A3D" w14:textId="77777777" w:rsidR="00B02488" w:rsidRPr="00B02488" w:rsidRDefault="00B02488">
      <w:pPr>
        <w:rPr>
          <w:b/>
        </w:rPr>
      </w:pPr>
      <w:r w:rsidRPr="00B02488">
        <w:rPr>
          <w:b/>
        </w:rPr>
        <w:t>Treaty_Process_ID</w:t>
      </w:r>
    </w:p>
    <w:p w14:paraId="7E77603A" w14:textId="58A8EC31" w:rsidR="00B02488" w:rsidRDefault="008038D5">
      <w:r>
        <w:t>T</w:t>
      </w:r>
      <w:r w:rsidR="00B02488">
        <w:t>he ID number of the treaty process.</w:t>
      </w:r>
    </w:p>
    <w:p w14:paraId="44B38882" w14:textId="77777777" w:rsidR="00B02488" w:rsidRDefault="00B02488"/>
    <w:p w14:paraId="3688AB62" w14:textId="77777777" w:rsidR="00B02488" w:rsidRDefault="00B02488">
      <w:pPr>
        <w:rPr>
          <w:b/>
        </w:rPr>
      </w:pPr>
      <w:r>
        <w:rPr>
          <w:b/>
        </w:rPr>
        <w:t>Year</w:t>
      </w:r>
    </w:p>
    <w:p w14:paraId="7BDFC905" w14:textId="7B241664" w:rsidR="0024579D" w:rsidRDefault="008038D5">
      <w:r>
        <w:t>T</w:t>
      </w:r>
      <w:r w:rsidR="00B02488">
        <w:t>he year of the observation.</w:t>
      </w:r>
    </w:p>
    <w:p w14:paraId="7B475DA0" w14:textId="77777777" w:rsidR="0024579D" w:rsidRDefault="0024579D"/>
    <w:p w14:paraId="51374514" w14:textId="77777777" w:rsidR="00B02488" w:rsidRDefault="00B02488">
      <w:pPr>
        <w:rPr>
          <w:b/>
        </w:rPr>
      </w:pPr>
      <w:r>
        <w:rPr>
          <w:b/>
        </w:rPr>
        <w:t>Treaty_Process_Year</w:t>
      </w:r>
    </w:p>
    <w:p w14:paraId="5061F57E" w14:textId="56C3DE0C" w:rsidR="00B02488" w:rsidRDefault="008038D5">
      <w:r>
        <w:t>T</w:t>
      </w:r>
      <w:r w:rsidR="00B02488">
        <w:t>he treaty process and the year of the observation.</w:t>
      </w:r>
    </w:p>
    <w:p w14:paraId="5913CBD2" w14:textId="77777777" w:rsidR="00B02488" w:rsidRDefault="00B02488"/>
    <w:p w14:paraId="68503D76" w14:textId="6234D6D9" w:rsidR="0024579D" w:rsidRPr="0024579D" w:rsidRDefault="0024579D">
      <w:pPr>
        <w:rPr>
          <w:b/>
        </w:rPr>
      </w:pPr>
      <w:r>
        <w:rPr>
          <w:b/>
        </w:rPr>
        <w:t>Time_Counter</w:t>
      </w:r>
    </w:p>
    <w:p w14:paraId="6952C569" w14:textId="7BF880D0" w:rsidR="0024579D" w:rsidRDefault="008038D5">
      <w:r>
        <w:t>T</w:t>
      </w:r>
      <w:r w:rsidR="0024579D">
        <w:t xml:space="preserve">he number of years since the founding treaty was negotiated. </w:t>
      </w:r>
    </w:p>
    <w:p w14:paraId="64C9682F" w14:textId="77777777" w:rsidR="00410657" w:rsidRDefault="00410657"/>
    <w:p w14:paraId="677F2A74" w14:textId="77777777" w:rsidR="00B02488" w:rsidRDefault="00B02488">
      <w:pPr>
        <w:rPr>
          <w:b/>
        </w:rPr>
      </w:pPr>
      <w:r>
        <w:rPr>
          <w:b/>
        </w:rPr>
        <w:t>Agreement</w:t>
      </w:r>
    </w:p>
    <w:p w14:paraId="148C84F3" w14:textId="4BAEEEB2" w:rsidR="00B02488" w:rsidRDefault="008038D5">
      <w:r>
        <w:t>W</w:t>
      </w:r>
      <w:r w:rsidR="00B02488">
        <w:t xml:space="preserve">hether there is </w:t>
      </w:r>
      <w:r w:rsidR="009A42A3">
        <w:t>an agreement negotiated that year</w:t>
      </w:r>
      <w:r w:rsidR="00320288">
        <w:t xml:space="preserve"> </w:t>
      </w:r>
      <w:r w:rsidR="004B78B0">
        <w:t>while</w:t>
      </w:r>
      <w:r w:rsidR="00320288">
        <w:t xml:space="preserve"> the founding treaty </w:t>
      </w:r>
      <w:r w:rsidR="004B78B0">
        <w:t>remains</w:t>
      </w:r>
      <w:r w:rsidR="00320288">
        <w:t xml:space="preserve"> in effect</w:t>
      </w:r>
      <w:r w:rsidR="00B02488">
        <w:t>.</w:t>
      </w:r>
    </w:p>
    <w:p w14:paraId="6DD52BD3" w14:textId="77777777" w:rsidR="00B02488" w:rsidRDefault="00B02488"/>
    <w:p w14:paraId="6BD00DDA" w14:textId="33846030" w:rsidR="009A42A3" w:rsidRPr="009A42A3" w:rsidRDefault="009A42A3">
      <w:pPr>
        <w:rPr>
          <w:b/>
        </w:rPr>
      </w:pPr>
      <w:r w:rsidRPr="009A42A3">
        <w:rPr>
          <w:b/>
        </w:rPr>
        <w:t>Total_Agreements</w:t>
      </w:r>
    </w:p>
    <w:p w14:paraId="27B05A49" w14:textId="5E6289A4" w:rsidR="009A42A3" w:rsidRDefault="008038D5">
      <w:r>
        <w:lastRenderedPageBreak/>
        <w:t>T</w:t>
      </w:r>
      <w:r w:rsidR="009A42A3">
        <w:t>he total number of agreements in place and negotiated that year while the founding treaty remains in effect.</w:t>
      </w:r>
      <w:r w:rsidR="00FC3F48" w:rsidRPr="00FC3F48">
        <w:t xml:space="preserve"> </w:t>
      </w:r>
      <w:r w:rsidR="00FC3F48">
        <w:t>This includes legal instruments and non-binding agreements or other texts. Legal instruments remain after the year of negotiation. Non-binding agreements are only coded for the year of negotiation.</w:t>
      </w:r>
    </w:p>
    <w:p w14:paraId="786AD7B8" w14:textId="77777777" w:rsidR="009A42A3" w:rsidRDefault="009A42A3"/>
    <w:p w14:paraId="25FF3DC8" w14:textId="77777777" w:rsidR="00B02488" w:rsidRDefault="00B02488">
      <w:pPr>
        <w:rPr>
          <w:b/>
        </w:rPr>
      </w:pPr>
      <w:r w:rsidRPr="00B02488">
        <w:rPr>
          <w:b/>
        </w:rPr>
        <w:t>Time_Until_Agreement</w:t>
      </w:r>
    </w:p>
    <w:p w14:paraId="098D2672" w14:textId="0B337EE9" w:rsidR="00F76C6D" w:rsidRDefault="008038D5">
      <w:r>
        <w:t>T</w:t>
      </w:r>
      <w:r w:rsidR="00B02488">
        <w:t xml:space="preserve">he number of years since the start of the treaty process until the next legal agreement </w:t>
      </w:r>
      <w:r w:rsidR="00E91A19">
        <w:t xml:space="preserve">negotiated </w:t>
      </w:r>
      <w:r w:rsidR="002552A5">
        <w:t>under the founding treaty</w:t>
      </w:r>
      <w:r w:rsidR="00B02488">
        <w:t>.</w:t>
      </w:r>
    </w:p>
    <w:p w14:paraId="07088C54" w14:textId="77777777" w:rsidR="00F76C6D" w:rsidRDefault="00F76C6D"/>
    <w:p w14:paraId="3C04A920" w14:textId="4D165294" w:rsidR="008038D5" w:rsidRPr="008038D5" w:rsidRDefault="008038D5">
      <w:pPr>
        <w:rPr>
          <w:b/>
        </w:rPr>
      </w:pPr>
      <w:r w:rsidRPr="008038D5">
        <w:rPr>
          <w:b/>
        </w:rPr>
        <w:t>Agreement_Name</w:t>
      </w:r>
    </w:p>
    <w:p w14:paraId="333D2DE4" w14:textId="586B1F51" w:rsidR="008038D5" w:rsidRDefault="008038D5">
      <w:r>
        <w:t>Name of the agreements in place or negotiated that year.</w:t>
      </w:r>
    </w:p>
    <w:p w14:paraId="6C6ACDEE" w14:textId="77777777" w:rsidR="008038D5" w:rsidRDefault="008038D5"/>
    <w:p w14:paraId="209D4A02" w14:textId="4D2CF190" w:rsidR="008038D5" w:rsidRPr="008038D5" w:rsidRDefault="008038D5">
      <w:pPr>
        <w:rPr>
          <w:b/>
        </w:rPr>
      </w:pPr>
      <w:r w:rsidRPr="008038D5">
        <w:rPr>
          <w:b/>
        </w:rPr>
        <w:t>Agreement_Dates</w:t>
      </w:r>
    </w:p>
    <w:p w14:paraId="19D8F50A" w14:textId="6DBE802E" w:rsidR="008038D5" w:rsidRDefault="008038D5">
      <w:r>
        <w:t>Dates when the agreements in place or negotiated that year were completed.</w:t>
      </w:r>
    </w:p>
    <w:p w14:paraId="2841574A" w14:textId="77777777" w:rsidR="008038D5" w:rsidRDefault="008038D5"/>
    <w:p w14:paraId="40485DCC" w14:textId="334322F7" w:rsidR="008038D5" w:rsidRPr="008038D5" w:rsidRDefault="008038D5">
      <w:pPr>
        <w:rPr>
          <w:b/>
        </w:rPr>
      </w:pPr>
      <w:r w:rsidRPr="008038D5">
        <w:rPr>
          <w:b/>
        </w:rPr>
        <w:t>Agreement_Years</w:t>
      </w:r>
    </w:p>
    <w:p w14:paraId="11FA40E9" w14:textId="2D966587" w:rsidR="008038D5" w:rsidRDefault="008038D5" w:rsidP="008038D5">
      <w:r>
        <w:t>Years</w:t>
      </w:r>
      <w:r>
        <w:t xml:space="preserve"> when the agreements in place or negotiated that year were completed.</w:t>
      </w:r>
    </w:p>
    <w:p w14:paraId="503BFC0D" w14:textId="77777777" w:rsidR="008038D5" w:rsidRDefault="008038D5"/>
    <w:p w14:paraId="0EC93414" w14:textId="5EC4F74C" w:rsidR="008038D5" w:rsidRPr="00B82F09" w:rsidRDefault="008038D5">
      <w:pPr>
        <w:rPr>
          <w:b/>
        </w:rPr>
      </w:pPr>
      <w:r w:rsidRPr="00B82F09">
        <w:rPr>
          <w:b/>
        </w:rPr>
        <w:t>Integrated_Agreement</w:t>
      </w:r>
    </w:p>
    <w:p w14:paraId="3A9AC6AF" w14:textId="77777777" w:rsidR="008038D5" w:rsidRDefault="008038D5"/>
    <w:p w14:paraId="455002A3" w14:textId="7E40C74B" w:rsidR="008038D5" w:rsidRPr="00B82F09" w:rsidRDefault="008038D5">
      <w:pPr>
        <w:rPr>
          <w:b/>
        </w:rPr>
      </w:pPr>
      <w:r w:rsidRPr="00B82F09">
        <w:rPr>
          <w:b/>
        </w:rPr>
        <w:t>Integrated_Agreement_Sequence</w:t>
      </w:r>
    </w:p>
    <w:p w14:paraId="298213DD" w14:textId="77777777" w:rsidR="008038D5" w:rsidRDefault="008038D5"/>
    <w:p w14:paraId="162A896D" w14:textId="4A56F6BF" w:rsidR="008038D5" w:rsidRPr="00B82F09" w:rsidRDefault="008038D5">
      <w:pPr>
        <w:rPr>
          <w:b/>
        </w:rPr>
      </w:pPr>
      <w:r w:rsidRPr="00B82F09">
        <w:rPr>
          <w:b/>
        </w:rPr>
        <w:t>Total_Integrated_Agreements</w:t>
      </w:r>
    </w:p>
    <w:p w14:paraId="78E6D3C4" w14:textId="77777777" w:rsidR="008038D5" w:rsidRDefault="008038D5"/>
    <w:p w14:paraId="3B4A6F2C" w14:textId="3197B8C3" w:rsidR="00B82F09" w:rsidRPr="00B82F09" w:rsidRDefault="00B82F09">
      <w:pPr>
        <w:rPr>
          <w:b/>
        </w:rPr>
      </w:pPr>
      <w:r w:rsidRPr="00B82F09">
        <w:rPr>
          <w:b/>
        </w:rPr>
        <w:t>Time_Until_Integrated_Agreement</w:t>
      </w:r>
    </w:p>
    <w:p w14:paraId="0544D0A3" w14:textId="77777777" w:rsidR="008038D5" w:rsidRDefault="008038D5"/>
    <w:p w14:paraId="2497D926" w14:textId="4E2571A0" w:rsidR="00B82F09" w:rsidRPr="00B82F09" w:rsidRDefault="00B82F09">
      <w:pPr>
        <w:rPr>
          <w:b/>
        </w:rPr>
      </w:pPr>
      <w:r w:rsidRPr="00B82F09">
        <w:rPr>
          <w:b/>
        </w:rPr>
        <w:t xml:space="preserve">Integrated_Agreement_Names </w:t>
      </w:r>
    </w:p>
    <w:p w14:paraId="57DFAA72" w14:textId="77777777" w:rsidR="008038D5" w:rsidRDefault="008038D5"/>
    <w:p w14:paraId="0D84EC5B" w14:textId="32576930" w:rsidR="00B82F09" w:rsidRPr="00B82F09" w:rsidRDefault="00B82F09">
      <w:pPr>
        <w:rPr>
          <w:b/>
        </w:rPr>
      </w:pPr>
      <w:r w:rsidRPr="00B82F09">
        <w:rPr>
          <w:b/>
        </w:rPr>
        <w:t>Integrated_Agreement_Dates</w:t>
      </w:r>
    </w:p>
    <w:p w14:paraId="3F6C21BF" w14:textId="77777777" w:rsidR="00B82F09" w:rsidRDefault="00B82F09"/>
    <w:p w14:paraId="5E6B373E" w14:textId="122F5774" w:rsidR="00B82F09" w:rsidRDefault="00B82F09">
      <w:pPr>
        <w:rPr>
          <w:b/>
        </w:rPr>
      </w:pPr>
      <w:r>
        <w:rPr>
          <w:b/>
        </w:rPr>
        <w:t>Integrated_Agreement_Years</w:t>
      </w:r>
    </w:p>
    <w:p w14:paraId="52333970" w14:textId="77777777" w:rsidR="00B82F09" w:rsidRDefault="00B82F09">
      <w:pPr>
        <w:rPr>
          <w:b/>
        </w:rPr>
      </w:pPr>
    </w:p>
    <w:p w14:paraId="153E0C75" w14:textId="4B1D2615" w:rsidR="00B02488" w:rsidRPr="00B02488" w:rsidRDefault="00487B9C">
      <w:pPr>
        <w:rPr>
          <w:b/>
        </w:rPr>
      </w:pPr>
      <w:r>
        <w:rPr>
          <w:b/>
        </w:rPr>
        <w:t>Independent_Agreement</w:t>
      </w:r>
    </w:p>
    <w:p w14:paraId="662398CF" w14:textId="06067226" w:rsidR="00F76C6D" w:rsidRDefault="00735AF0">
      <w:r>
        <w:t>Whether there wa</w:t>
      </w:r>
      <w:r w:rsidR="00FC3F48">
        <w:t xml:space="preserve">s an independent </w:t>
      </w:r>
      <w:r w:rsidR="00B02488">
        <w:t>agreement in place or negotiated that year outside the treaty process. This includes legal instruments and non-binding agreements or other texts.</w:t>
      </w:r>
      <w:r w:rsidR="006B6CDE">
        <w:t xml:space="preserve"> Legal instruments remain after the year of negotiation. Non-binding agreements are only coded for the year of negotiation.</w:t>
      </w:r>
    </w:p>
    <w:p w14:paraId="7EAA1C21" w14:textId="77777777" w:rsidR="00F76C6D" w:rsidRDefault="00F76C6D"/>
    <w:p w14:paraId="2425660C" w14:textId="30AADD3F" w:rsidR="00F76C6D" w:rsidRPr="00F76C6D" w:rsidRDefault="00F76C6D">
      <w:pPr>
        <w:rPr>
          <w:b/>
        </w:rPr>
      </w:pPr>
      <w:r w:rsidRPr="00F76C6D">
        <w:rPr>
          <w:b/>
        </w:rPr>
        <w:t>Independent_Agreement_Sequence</w:t>
      </w:r>
    </w:p>
    <w:p w14:paraId="49C89FE4" w14:textId="578E2298" w:rsidR="00F76C6D" w:rsidRDefault="00F76C6D">
      <w:r>
        <w:t>Indicates the sequence of independent agreements corresponding to a treaty process. Increases by one beginning the year after an independent agreement was negotiated.</w:t>
      </w:r>
    </w:p>
    <w:p w14:paraId="25F6978D" w14:textId="77777777" w:rsidR="00F76C6D" w:rsidRDefault="00F76C6D"/>
    <w:p w14:paraId="5B28096E" w14:textId="290C6A8F" w:rsidR="00FC3F48" w:rsidRPr="009A42A3" w:rsidRDefault="00FC3F48" w:rsidP="00FC3F48">
      <w:pPr>
        <w:rPr>
          <w:b/>
        </w:rPr>
      </w:pPr>
      <w:r w:rsidRPr="009A42A3">
        <w:rPr>
          <w:b/>
        </w:rPr>
        <w:t>Total_</w:t>
      </w:r>
      <w:r>
        <w:rPr>
          <w:b/>
        </w:rPr>
        <w:t>Independent_</w:t>
      </w:r>
      <w:r w:rsidRPr="009A42A3">
        <w:rPr>
          <w:b/>
        </w:rPr>
        <w:t>Agreements</w:t>
      </w:r>
    </w:p>
    <w:p w14:paraId="29FEA4FE" w14:textId="5C60B1F6" w:rsidR="00FC3F48" w:rsidRDefault="00FC3F48" w:rsidP="00FC3F48">
      <w:r>
        <w:t xml:space="preserve">Indicates the total number of </w:t>
      </w:r>
      <w:r>
        <w:t xml:space="preserve">independent </w:t>
      </w:r>
      <w:r>
        <w:t>agreements in place and negotiated that year while the founding treaty remains in effect.</w:t>
      </w:r>
    </w:p>
    <w:p w14:paraId="54E44DFC" w14:textId="77777777" w:rsidR="00FC3F48" w:rsidRDefault="00FC3F48"/>
    <w:p w14:paraId="0080C84B" w14:textId="26E1DB7A" w:rsidR="00B02488" w:rsidRDefault="00B02488">
      <w:pPr>
        <w:rPr>
          <w:b/>
        </w:rPr>
      </w:pPr>
      <w:r w:rsidRPr="00B02488">
        <w:rPr>
          <w:b/>
        </w:rPr>
        <w:t>Time_Until_</w:t>
      </w:r>
      <w:r w:rsidR="00487B9C">
        <w:rPr>
          <w:b/>
        </w:rPr>
        <w:t>Independent_Agreement</w:t>
      </w:r>
    </w:p>
    <w:p w14:paraId="6790A8C1" w14:textId="77777777" w:rsidR="00B02488" w:rsidRDefault="00B02488">
      <w:r>
        <w:t>Indicates the number of years since the start of the treaty process until the next separate agreement. This includes legal instruments and non-binding agreements or other texts.</w:t>
      </w:r>
    </w:p>
    <w:p w14:paraId="33A6E735" w14:textId="77777777" w:rsidR="00B02488" w:rsidRDefault="00B02488"/>
    <w:p w14:paraId="25009B32" w14:textId="77777777" w:rsidR="00B02488" w:rsidRPr="00B02488" w:rsidRDefault="00B02488">
      <w:pPr>
        <w:rPr>
          <w:b/>
        </w:rPr>
      </w:pPr>
      <w:r w:rsidRPr="00B02488">
        <w:rPr>
          <w:b/>
        </w:rPr>
        <w:t>Issue_Area</w:t>
      </w:r>
    </w:p>
    <w:p w14:paraId="234E96D2" w14:textId="79DED83F" w:rsidR="00B02488" w:rsidRDefault="00B02488">
      <w:r>
        <w:t>Names the issue-area of the treaty process.</w:t>
      </w:r>
      <w:r w:rsidR="006C59D7">
        <w:t xml:space="preserve"> There is no particular order to the nominal codings. Biogenetic resources (1), atmospheric pollution (2), ocean pollution (3), hazardous chemicals (4), commercial harvesting (5), deforestation (6), water use (7), habitats and ecosystems (8), non-commercial animal conservation (9)</w:t>
      </w:r>
      <w:r w:rsidR="000A59CE">
        <w:t>.</w:t>
      </w:r>
    </w:p>
    <w:p w14:paraId="18FCBEF9" w14:textId="77777777" w:rsidR="00B02488" w:rsidRDefault="00B02488"/>
    <w:p w14:paraId="33371147" w14:textId="77777777" w:rsidR="00B02488" w:rsidRPr="00B02488" w:rsidRDefault="00B02488">
      <w:pPr>
        <w:rPr>
          <w:b/>
        </w:rPr>
      </w:pPr>
      <w:r w:rsidRPr="00B02488">
        <w:rPr>
          <w:b/>
        </w:rPr>
        <w:t>Issue_Area_ID</w:t>
      </w:r>
    </w:p>
    <w:p w14:paraId="629E9AD2" w14:textId="77777777" w:rsidR="00B02488" w:rsidRDefault="00B02488">
      <w:r>
        <w:t>Indicates t</w:t>
      </w:r>
      <w:bookmarkStart w:id="0" w:name="_GoBack"/>
      <w:bookmarkEnd w:id="0"/>
      <w:r>
        <w:t>he ID of the issue-area.</w:t>
      </w:r>
    </w:p>
    <w:p w14:paraId="79381386" w14:textId="77777777" w:rsidR="0011533C" w:rsidRDefault="0011533C"/>
    <w:p w14:paraId="6949086C" w14:textId="01F78176" w:rsidR="001E454F" w:rsidRDefault="00532C66">
      <w:pPr>
        <w:rPr>
          <w:b/>
        </w:rPr>
      </w:pPr>
      <w:r>
        <w:rPr>
          <w:b/>
        </w:rPr>
        <w:t>Ag</w:t>
      </w:r>
      <w:r w:rsidR="00C96166">
        <w:rPr>
          <w:b/>
        </w:rPr>
        <w:t>riculture</w:t>
      </w:r>
      <w:r>
        <w:rPr>
          <w:b/>
        </w:rPr>
        <w:t>_LandUse</w:t>
      </w:r>
    </w:p>
    <w:p w14:paraId="52F48345" w14:textId="211641F9" w:rsidR="001E454F" w:rsidRDefault="001E454F">
      <w:r>
        <w:t xml:space="preserve">Indicates whether the </w:t>
      </w:r>
      <w:r w:rsidR="0011533C">
        <w:t xml:space="preserve">externalities stem </w:t>
      </w:r>
      <w:r w:rsidR="00EF3439">
        <w:t xml:space="preserve">mainly </w:t>
      </w:r>
      <w:r w:rsidR="0011533C">
        <w:t xml:space="preserve">from agriculture or </w:t>
      </w:r>
      <w:r w:rsidR="00532C66">
        <w:t>land use</w:t>
      </w:r>
      <w:r w:rsidR="00311F00">
        <w:t xml:space="preserve"> on a national scale</w:t>
      </w:r>
      <w:r>
        <w:t>.</w:t>
      </w:r>
    </w:p>
    <w:p w14:paraId="7FAD03CA" w14:textId="77777777" w:rsidR="001E454F" w:rsidRDefault="001E454F"/>
    <w:p w14:paraId="2B774CA1" w14:textId="00AECA77" w:rsidR="001E454F" w:rsidRDefault="007C35EF">
      <w:pPr>
        <w:rPr>
          <w:b/>
        </w:rPr>
      </w:pPr>
      <w:r>
        <w:rPr>
          <w:b/>
        </w:rPr>
        <w:t>Industry</w:t>
      </w:r>
    </w:p>
    <w:p w14:paraId="5740A1AD" w14:textId="104B316B" w:rsidR="001E454F" w:rsidRDefault="001E454F">
      <w:r>
        <w:t xml:space="preserve">Indicates whether the </w:t>
      </w:r>
      <w:r w:rsidR="0011533C">
        <w:t xml:space="preserve">externalities stem </w:t>
      </w:r>
      <w:r w:rsidR="00C96166">
        <w:t xml:space="preserve">mainly </w:t>
      </w:r>
      <w:r w:rsidR="0011533C">
        <w:t>from industry</w:t>
      </w:r>
      <w:r w:rsidR="008B5328">
        <w:t xml:space="preserve"> on a national scale</w:t>
      </w:r>
      <w:r>
        <w:t>.</w:t>
      </w:r>
    </w:p>
    <w:p w14:paraId="2991B8EA" w14:textId="77777777" w:rsidR="00C96166" w:rsidRDefault="00C96166"/>
    <w:p w14:paraId="1B14F160" w14:textId="5BFF42D3" w:rsidR="008667C3" w:rsidRDefault="008667C3" w:rsidP="008667C3">
      <w:pPr>
        <w:rPr>
          <w:b/>
        </w:rPr>
      </w:pPr>
      <w:r>
        <w:rPr>
          <w:b/>
        </w:rPr>
        <w:t>Both_Sectors</w:t>
      </w:r>
    </w:p>
    <w:p w14:paraId="0D7CAF7E" w14:textId="027DDE57" w:rsidR="008667C3" w:rsidRDefault="008667C3" w:rsidP="008667C3">
      <w:r>
        <w:t>Indicates whether the externalities stem mainly from industry and agriculture or land use on a national scale.</w:t>
      </w:r>
    </w:p>
    <w:p w14:paraId="447C7CE5" w14:textId="77777777" w:rsidR="00421387" w:rsidRDefault="00421387" w:rsidP="008667C3"/>
    <w:p w14:paraId="0204584C" w14:textId="7EA719F4" w:rsidR="00421387" w:rsidRDefault="00421387" w:rsidP="00421387">
      <w:pPr>
        <w:rPr>
          <w:b/>
        </w:rPr>
      </w:pPr>
      <w:r>
        <w:rPr>
          <w:b/>
        </w:rPr>
        <w:t>Neither_Sector</w:t>
      </w:r>
    </w:p>
    <w:p w14:paraId="76D0300F" w14:textId="2C31B69C" w:rsidR="00421387" w:rsidRDefault="00421387" w:rsidP="008667C3">
      <w:r>
        <w:t>Indicates whether the externalities stem neither from industry nor agriculture or land use on a national scale.</w:t>
      </w:r>
    </w:p>
    <w:p w14:paraId="03FCFA24" w14:textId="77777777" w:rsidR="008667C3" w:rsidRDefault="008667C3"/>
    <w:p w14:paraId="566FBCC7" w14:textId="56F920B1" w:rsidR="00C96166" w:rsidRPr="00C96166" w:rsidRDefault="00DD4F98">
      <w:pPr>
        <w:rPr>
          <w:b/>
        </w:rPr>
      </w:pPr>
      <w:r>
        <w:rPr>
          <w:b/>
        </w:rPr>
        <w:t>Sectoral_Source</w:t>
      </w:r>
    </w:p>
    <w:p w14:paraId="17A9FAFB" w14:textId="040C2FE7" w:rsidR="00C96166" w:rsidRDefault="007F5F11">
      <w:r>
        <w:t xml:space="preserve">A nominal variable indicating whether the </w:t>
      </w:r>
      <w:r w:rsidR="00AE1A59">
        <w:t>regulated sectors include industry, agriculture and land use, both, or neither.</w:t>
      </w:r>
      <w:r>
        <w:t xml:space="preserve"> </w:t>
      </w:r>
      <w:r w:rsidR="00AE1A59">
        <w:t>Coded as follows: neither (“0”)</w:t>
      </w:r>
      <w:r w:rsidR="00527291">
        <w:t xml:space="preserve">, industry </w:t>
      </w:r>
      <w:r>
        <w:t>(“1”), agriculture and land use (“2”</w:t>
      </w:r>
      <w:r w:rsidR="00527291">
        <w:t>), or both industry</w:t>
      </w:r>
      <w:r>
        <w:t xml:space="preserve"> and agriculture</w:t>
      </w:r>
      <w:r w:rsidR="00F05FD4">
        <w:t>/</w:t>
      </w:r>
      <w:r>
        <w:t>land use (“3”).</w:t>
      </w:r>
    </w:p>
    <w:p w14:paraId="2328BBF6" w14:textId="77777777" w:rsidR="009C7DB5" w:rsidRDefault="009C7DB5"/>
    <w:p w14:paraId="29F38806" w14:textId="4B848C07" w:rsidR="00660E33" w:rsidRPr="00660E33" w:rsidRDefault="00660E33">
      <w:pPr>
        <w:rPr>
          <w:b/>
        </w:rPr>
      </w:pPr>
      <w:r w:rsidRPr="00660E33">
        <w:rPr>
          <w:b/>
        </w:rPr>
        <w:t>Global_Commons</w:t>
      </w:r>
    </w:p>
    <w:p w14:paraId="7EB6107D" w14:textId="4AFD1D28" w:rsidR="00660E33" w:rsidRDefault="00660E33">
      <w:r>
        <w:t>Indicates whether the treaty process handles a global commons problem. The following issues are coded as global commons problems: ocean pollution, atmospheric pollution, biological diversity, deforestation, whaling, fisheries</w:t>
      </w:r>
      <w:r w:rsidR="00850ACA">
        <w:t xml:space="preserve">, </w:t>
      </w:r>
      <w:r w:rsidR="000B17B2">
        <w:t xml:space="preserve">or </w:t>
      </w:r>
      <w:r w:rsidR="00850ACA">
        <w:t>endangered species</w:t>
      </w:r>
      <w:r w:rsidR="00A36A63">
        <w:t>.</w:t>
      </w:r>
    </w:p>
    <w:p w14:paraId="4AF4D7AD" w14:textId="77777777" w:rsidR="001576F6" w:rsidRDefault="001576F6"/>
    <w:p w14:paraId="635B5BBE" w14:textId="11C36E8D" w:rsidR="00352A3C" w:rsidRPr="00352A3C" w:rsidRDefault="00801586">
      <w:pPr>
        <w:rPr>
          <w:b/>
        </w:rPr>
      </w:pPr>
      <w:r>
        <w:rPr>
          <w:b/>
        </w:rPr>
        <w:t>Post</w:t>
      </w:r>
      <w:r w:rsidR="00352A3C" w:rsidRPr="00352A3C">
        <w:rPr>
          <w:b/>
        </w:rPr>
        <w:t>_1992</w:t>
      </w:r>
    </w:p>
    <w:p w14:paraId="42DB683B" w14:textId="43EAE1D3" w:rsidR="00352A3C" w:rsidRDefault="00352A3C">
      <w:r>
        <w:t xml:space="preserve">Indicates whether the </w:t>
      </w:r>
      <w:r w:rsidR="00801586">
        <w:t>year is 1992 or afterwards</w:t>
      </w:r>
      <w:r>
        <w:t>.</w:t>
      </w:r>
    </w:p>
    <w:p w14:paraId="3867595C" w14:textId="77777777" w:rsidR="00981628" w:rsidRDefault="00981628"/>
    <w:p w14:paraId="71B27339" w14:textId="4E5D465F" w:rsidR="00A765F0" w:rsidRPr="00A765F0" w:rsidRDefault="00103D07">
      <w:pPr>
        <w:rPr>
          <w:b/>
        </w:rPr>
      </w:pPr>
      <w:r>
        <w:rPr>
          <w:b/>
        </w:rPr>
        <w:t>Global_</w:t>
      </w:r>
      <w:r w:rsidR="00A765F0" w:rsidRPr="00A765F0">
        <w:rPr>
          <w:b/>
        </w:rPr>
        <w:t>GDP</w:t>
      </w:r>
    </w:p>
    <w:p w14:paraId="65FB32E3" w14:textId="33FB9319" w:rsidR="00A765F0" w:rsidRDefault="00A765F0">
      <w:r>
        <w:t>Indicates the global GDP.</w:t>
      </w:r>
    </w:p>
    <w:p w14:paraId="479B82F4" w14:textId="77777777" w:rsidR="00A765F0" w:rsidRDefault="00A765F0"/>
    <w:p w14:paraId="6FDBF2A4" w14:textId="63F85DB6" w:rsidR="00981628" w:rsidRPr="00981628" w:rsidRDefault="00981628">
      <w:pPr>
        <w:rPr>
          <w:b/>
        </w:rPr>
      </w:pPr>
      <w:r w:rsidRPr="00981628">
        <w:rPr>
          <w:b/>
        </w:rPr>
        <w:t>G77_GDP_Share</w:t>
      </w:r>
    </w:p>
    <w:p w14:paraId="26686E4E" w14:textId="0432B541" w:rsidR="00352A3C" w:rsidRDefault="00981628">
      <w:r>
        <w:t>Indicates the total share of global GDP by members of the G77, as of March 2013.</w:t>
      </w:r>
    </w:p>
    <w:p w14:paraId="4A2FEAC1" w14:textId="77777777" w:rsidR="00981628" w:rsidRDefault="00981628"/>
    <w:p w14:paraId="71A7BCAE" w14:textId="77777777" w:rsidR="00CF230F" w:rsidRDefault="00CF230F" w:rsidP="00CF230F">
      <w:pPr>
        <w:rPr>
          <w:b/>
        </w:rPr>
      </w:pPr>
      <w:r w:rsidRPr="001E454F">
        <w:rPr>
          <w:b/>
        </w:rPr>
        <w:t>Consensus/Unanimity</w:t>
      </w:r>
    </w:p>
    <w:p w14:paraId="4AFE5E70" w14:textId="77777777" w:rsidR="00CF230F" w:rsidRDefault="00CF230F" w:rsidP="00CF230F">
      <w:r>
        <w:t>Indicates whether the decision rule is consensus or unanimity.</w:t>
      </w:r>
    </w:p>
    <w:p w14:paraId="1B79D903" w14:textId="77777777" w:rsidR="00CF230F" w:rsidRDefault="00CF230F">
      <w:pPr>
        <w:rPr>
          <w:b/>
        </w:rPr>
      </w:pPr>
    </w:p>
    <w:p w14:paraId="79E4950C" w14:textId="77777777" w:rsidR="00103D07" w:rsidRDefault="00103D07" w:rsidP="00103D07">
      <w:pPr>
        <w:rPr>
          <w:b/>
        </w:rPr>
      </w:pPr>
      <w:r w:rsidRPr="001576F6">
        <w:rPr>
          <w:b/>
        </w:rPr>
        <w:t>Number_of_Parties</w:t>
      </w:r>
    </w:p>
    <w:p w14:paraId="5136F68E" w14:textId="77777777" w:rsidR="00103D07" w:rsidRDefault="00103D07" w:rsidP="00103D07">
      <w:r>
        <w:t xml:space="preserve">Indicates the number of parties to the founding treaty. If the founding treaty is replace, indicates the number of parties of the replacement treaty. </w:t>
      </w:r>
    </w:p>
    <w:p w14:paraId="020E4E75" w14:textId="77777777" w:rsidR="00103D07" w:rsidRDefault="00103D07">
      <w:pPr>
        <w:rPr>
          <w:b/>
        </w:rPr>
      </w:pPr>
    </w:p>
    <w:p w14:paraId="449D8678" w14:textId="6AA020D7" w:rsidR="00103D07" w:rsidRDefault="00103D07">
      <w:pPr>
        <w:rPr>
          <w:b/>
        </w:rPr>
      </w:pPr>
      <w:r>
        <w:rPr>
          <w:b/>
        </w:rPr>
        <w:t>Number_of_States</w:t>
      </w:r>
    </w:p>
    <w:p w14:paraId="6A3C7E1C" w14:textId="7D100452" w:rsidR="00103D07" w:rsidRPr="00103D07" w:rsidRDefault="00103D07">
      <w:r>
        <w:t>Indicates the total number of sovereign states in the world.</w:t>
      </w:r>
    </w:p>
    <w:p w14:paraId="1C18C37B" w14:textId="77777777" w:rsidR="00103D07" w:rsidRDefault="00103D07">
      <w:pPr>
        <w:rPr>
          <w:b/>
        </w:rPr>
      </w:pPr>
    </w:p>
    <w:p w14:paraId="4B003EC6" w14:textId="45F84281" w:rsidR="001576F6" w:rsidRPr="004D71CE" w:rsidRDefault="001576F6">
      <w:pPr>
        <w:rPr>
          <w:b/>
        </w:rPr>
      </w:pPr>
      <w:r w:rsidRPr="004D71CE">
        <w:rPr>
          <w:b/>
        </w:rPr>
        <w:t>Lagged_</w:t>
      </w:r>
      <w:r w:rsidR="00A063C9">
        <w:rPr>
          <w:b/>
        </w:rPr>
        <w:t>Total_</w:t>
      </w:r>
      <w:r w:rsidRPr="004D71CE">
        <w:rPr>
          <w:b/>
        </w:rPr>
        <w:t>Agreement</w:t>
      </w:r>
      <w:r w:rsidR="00A063C9">
        <w:rPr>
          <w:b/>
        </w:rPr>
        <w:t>s</w:t>
      </w:r>
    </w:p>
    <w:p w14:paraId="63751AC1" w14:textId="49CEFD4C" w:rsidR="001576F6" w:rsidRDefault="00C477E2">
      <w:r>
        <w:t xml:space="preserve">Indicates </w:t>
      </w:r>
      <w:r w:rsidR="00A063C9">
        <w:t xml:space="preserve">the total number of </w:t>
      </w:r>
      <w:r>
        <w:t>agreement</w:t>
      </w:r>
      <w:r w:rsidR="00A063C9">
        <w:t>s</w:t>
      </w:r>
      <w:r>
        <w:t xml:space="preserve"> </w:t>
      </w:r>
      <w:r w:rsidR="006216BD">
        <w:t xml:space="preserve">in place </w:t>
      </w:r>
      <w:r>
        <w:t>besides the founding treaty under the treaty process</w:t>
      </w:r>
      <w:r w:rsidR="00341F5B" w:rsidRPr="00341F5B">
        <w:t xml:space="preserve"> </w:t>
      </w:r>
      <w:r w:rsidR="00341F5B">
        <w:t>up through the previous year</w:t>
      </w:r>
      <w:r>
        <w:t>.</w:t>
      </w:r>
      <w:r w:rsidR="004E34BA" w:rsidRPr="004E34BA">
        <w:t xml:space="preserve"> </w:t>
      </w:r>
      <w:r w:rsidR="004E34BA">
        <w:t>This includes legal instruments and non-binding agreements or other texts. Legal instruments remain after the year of negotiation, adding to the total until the agreement expires. Non-binding agreements are only coded for the year of negotiation.</w:t>
      </w:r>
    </w:p>
    <w:p w14:paraId="34B38C0D" w14:textId="77777777" w:rsidR="00C477E2" w:rsidRDefault="00C477E2"/>
    <w:p w14:paraId="1E68F5AF" w14:textId="278D7072" w:rsidR="001576F6" w:rsidRDefault="001576F6">
      <w:pPr>
        <w:rPr>
          <w:b/>
        </w:rPr>
      </w:pPr>
      <w:r w:rsidRPr="004D71CE">
        <w:rPr>
          <w:b/>
        </w:rPr>
        <w:t>Lagged_</w:t>
      </w:r>
      <w:r w:rsidR="00A063C9">
        <w:rPr>
          <w:b/>
        </w:rPr>
        <w:t>Total_</w:t>
      </w:r>
      <w:r w:rsidR="00487B9C">
        <w:rPr>
          <w:b/>
        </w:rPr>
        <w:t>Ind_Agreement</w:t>
      </w:r>
      <w:r w:rsidR="00A063C9">
        <w:rPr>
          <w:b/>
        </w:rPr>
        <w:t>s</w:t>
      </w:r>
    </w:p>
    <w:p w14:paraId="546FEADF" w14:textId="614693D5" w:rsidR="00C477E2" w:rsidRPr="00C477E2" w:rsidRDefault="00C477E2">
      <w:r>
        <w:t xml:space="preserve">Indicates </w:t>
      </w:r>
      <w:r w:rsidR="00A063C9">
        <w:t>the total number of</w:t>
      </w:r>
      <w:r>
        <w:t xml:space="preserve"> separate agreement</w:t>
      </w:r>
      <w:r w:rsidR="00A063C9">
        <w:t>s</w:t>
      </w:r>
      <w:r>
        <w:t xml:space="preserve"> </w:t>
      </w:r>
      <w:r w:rsidR="00F67E4F">
        <w:t xml:space="preserve">in place </w:t>
      </w:r>
      <w:r w:rsidR="00341F5B">
        <w:t xml:space="preserve">up through </w:t>
      </w:r>
      <w:r w:rsidR="00A063C9">
        <w:t xml:space="preserve">the </w:t>
      </w:r>
      <w:r>
        <w:t>previous year.</w:t>
      </w:r>
      <w:r w:rsidR="00100FD5">
        <w:t xml:space="preserve"> This includes legal instruments and non-binding agreements or other texts. Legal instruments remain after the year of negotiation</w:t>
      </w:r>
      <w:r w:rsidR="00671B41">
        <w:t>, adding to the to</w:t>
      </w:r>
      <w:r w:rsidR="00B73605">
        <w:t>tal until the agreement expires</w:t>
      </w:r>
      <w:r w:rsidR="00100FD5">
        <w:t>. Non-binding agreements are only coded for the year of negotiation.</w:t>
      </w:r>
    </w:p>
    <w:sectPr w:rsidR="00C477E2" w:rsidRPr="00C477E2" w:rsidSect="000D1E5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C0103" w14:textId="77777777" w:rsidR="001576F6" w:rsidRDefault="001576F6" w:rsidP="001576F6">
      <w:pPr>
        <w:spacing w:after="0" w:line="240" w:lineRule="auto"/>
      </w:pPr>
      <w:r>
        <w:separator/>
      </w:r>
    </w:p>
  </w:endnote>
  <w:endnote w:type="continuationSeparator" w:id="0">
    <w:p w14:paraId="3268126A" w14:textId="77777777" w:rsidR="001576F6" w:rsidRDefault="001576F6" w:rsidP="0015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F781" w14:textId="77777777" w:rsidR="001576F6" w:rsidRDefault="001576F6" w:rsidP="00667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2CAA6" w14:textId="77777777" w:rsidR="001576F6" w:rsidRDefault="001576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7D2B" w14:textId="77777777" w:rsidR="001576F6" w:rsidRDefault="001576F6" w:rsidP="00667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AF0">
      <w:rPr>
        <w:rStyle w:val="PageNumber"/>
        <w:noProof/>
      </w:rPr>
      <w:t>1</w:t>
    </w:r>
    <w:r>
      <w:rPr>
        <w:rStyle w:val="PageNumber"/>
      </w:rPr>
      <w:fldChar w:fldCharType="end"/>
    </w:r>
  </w:p>
  <w:p w14:paraId="3E29B264" w14:textId="77777777" w:rsidR="001576F6" w:rsidRDefault="001576F6">
    <w:pPr>
      <w:pStyle w:val="Footer"/>
    </w:pPr>
  </w:p>
  <w:p w14:paraId="6E57F8E7" w14:textId="77777777" w:rsidR="001576F6" w:rsidRDefault="001576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9A135" w14:textId="77777777" w:rsidR="001576F6" w:rsidRDefault="001576F6" w:rsidP="001576F6">
      <w:pPr>
        <w:spacing w:after="0" w:line="240" w:lineRule="auto"/>
      </w:pPr>
      <w:r>
        <w:separator/>
      </w:r>
    </w:p>
  </w:footnote>
  <w:footnote w:type="continuationSeparator" w:id="0">
    <w:p w14:paraId="3116D0A4" w14:textId="77777777" w:rsidR="001576F6" w:rsidRDefault="001576F6" w:rsidP="00157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88"/>
    <w:rsid w:val="0001695D"/>
    <w:rsid w:val="00024601"/>
    <w:rsid w:val="000264FA"/>
    <w:rsid w:val="000279B9"/>
    <w:rsid w:val="00071539"/>
    <w:rsid w:val="000904AC"/>
    <w:rsid w:val="000A59CE"/>
    <w:rsid w:val="000B17B2"/>
    <w:rsid w:val="000D1E53"/>
    <w:rsid w:val="000F5303"/>
    <w:rsid w:val="00100FD5"/>
    <w:rsid w:val="00103D07"/>
    <w:rsid w:val="001064FC"/>
    <w:rsid w:val="0011533C"/>
    <w:rsid w:val="00123BD0"/>
    <w:rsid w:val="00133C4A"/>
    <w:rsid w:val="001576F6"/>
    <w:rsid w:val="0017050F"/>
    <w:rsid w:val="001E454F"/>
    <w:rsid w:val="00226242"/>
    <w:rsid w:val="0024579D"/>
    <w:rsid w:val="002552A5"/>
    <w:rsid w:val="0026072D"/>
    <w:rsid w:val="00273B7E"/>
    <w:rsid w:val="002B04AF"/>
    <w:rsid w:val="002C380F"/>
    <w:rsid w:val="00311F00"/>
    <w:rsid w:val="00320288"/>
    <w:rsid w:val="00341F5B"/>
    <w:rsid w:val="003475FE"/>
    <w:rsid w:val="00352A3C"/>
    <w:rsid w:val="00367275"/>
    <w:rsid w:val="00384728"/>
    <w:rsid w:val="003A7F8A"/>
    <w:rsid w:val="00410657"/>
    <w:rsid w:val="00413178"/>
    <w:rsid w:val="00421387"/>
    <w:rsid w:val="00487B9C"/>
    <w:rsid w:val="00494224"/>
    <w:rsid w:val="004B78B0"/>
    <w:rsid w:val="004C48BF"/>
    <w:rsid w:val="004D46CB"/>
    <w:rsid w:val="004D71CE"/>
    <w:rsid w:val="004E34BA"/>
    <w:rsid w:val="005177A5"/>
    <w:rsid w:val="00527291"/>
    <w:rsid w:val="00532C66"/>
    <w:rsid w:val="005C0321"/>
    <w:rsid w:val="005C2811"/>
    <w:rsid w:val="005D7513"/>
    <w:rsid w:val="005F6341"/>
    <w:rsid w:val="006216BD"/>
    <w:rsid w:val="00660E33"/>
    <w:rsid w:val="00671B41"/>
    <w:rsid w:val="00695662"/>
    <w:rsid w:val="006B6CDE"/>
    <w:rsid w:val="006C59D7"/>
    <w:rsid w:val="006D68A9"/>
    <w:rsid w:val="00735AF0"/>
    <w:rsid w:val="00765E6D"/>
    <w:rsid w:val="0077515B"/>
    <w:rsid w:val="00786240"/>
    <w:rsid w:val="007924C0"/>
    <w:rsid w:val="007C35EF"/>
    <w:rsid w:val="007F5F11"/>
    <w:rsid w:val="00801586"/>
    <w:rsid w:val="008038D5"/>
    <w:rsid w:val="00850ACA"/>
    <w:rsid w:val="0085170A"/>
    <w:rsid w:val="00861504"/>
    <w:rsid w:val="008667C3"/>
    <w:rsid w:val="008B5328"/>
    <w:rsid w:val="008D5C0F"/>
    <w:rsid w:val="00981628"/>
    <w:rsid w:val="009A42A3"/>
    <w:rsid w:val="009C7DB5"/>
    <w:rsid w:val="009D76E3"/>
    <w:rsid w:val="00A063C9"/>
    <w:rsid w:val="00A211E6"/>
    <w:rsid w:val="00A36A63"/>
    <w:rsid w:val="00A53763"/>
    <w:rsid w:val="00A53F8C"/>
    <w:rsid w:val="00A614FA"/>
    <w:rsid w:val="00A765F0"/>
    <w:rsid w:val="00AD777D"/>
    <w:rsid w:val="00AE1A59"/>
    <w:rsid w:val="00AE5183"/>
    <w:rsid w:val="00AF4145"/>
    <w:rsid w:val="00B02488"/>
    <w:rsid w:val="00B508AF"/>
    <w:rsid w:val="00B73605"/>
    <w:rsid w:val="00B82F09"/>
    <w:rsid w:val="00BB47AD"/>
    <w:rsid w:val="00BB530D"/>
    <w:rsid w:val="00BD5AB0"/>
    <w:rsid w:val="00C0274D"/>
    <w:rsid w:val="00C477E2"/>
    <w:rsid w:val="00C96166"/>
    <w:rsid w:val="00CF230F"/>
    <w:rsid w:val="00DD4F98"/>
    <w:rsid w:val="00DF6C0D"/>
    <w:rsid w:val="00E548CF"/>
    <w:rsid w:val="00E704CE"/>
    <w:rsid w:val="00E91A19"/>
    <w:rsid w:val="00EC7165"/>
    <w:rsid w:val="00ED663F"/>
    <w:rsid w:val="00EF3439"/>
    <w:rsid w:val="00F05FD4"/>
    <w:rsid w:val="00F67E4F"/>
    <w:rsid w:val="00F76C6D"/>
    <w:rsid w:val="00F91376"/>
    <w:rsid w:val="00FC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D9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03"/>
    <w:pPr>
      <w:spacing w:after="200" w:line="276" w:lineRule="auto"/>
    </w:pPr>
  </w:style>
  <w:style w:type="paragraph" w:styleId="Heading1">
    <w:name w:val="heading 1"/>
    <w:basedOn w:val="Normal"/>
    <w:next w:val="Normal"/>
    <w:link w:val="Heading1Char"/>
    <w:uiPriority w:val="9"/>
    <w:qFormat/>
    <w:rsid w:val="00BB53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B53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Footnotes">
    <w:name w:val="For Footnotes"/>
    <w:basedOn w:val="FootnoteText"/>
    <w:qFormat/>
    <w:rsid w:val="00F91376"/>
    <w:pPr>
      <w:spacing w:after="80" w:line="240" w:lineRule="auto"/>
    </w:pPr>
    <w:rPr>
      <w:sz w:val="20"/>
      <w:szCs w:val="20"/>
    </w:rPr>
  </w:style>
  <w:style w:type="paragraph" w:styleId="FootnoteText">
    <w:name w:val="footnote text"/>
    <w:basedOn w:val="Normal"/>
    <w:link w:val="FootnoteTextChar"/>
    <w:uiPriority w:val="99"/>
    <w:semiHidden/>
    <w:unhideWhenUsed/>
    <w:rsid w:val="00BB530D"/>
  </w:style>
  <w:style w:type="character" w:customStyle="1" w:styleId="FootnoteTextChar">
    <w:name w:val="Footnote Text Char"/>
    <w:basedOn w:val="DefaultParagraphFont"/>
    <w:link w:val="FootnoteText"/>
    <w:uiPriority w:val="99"/>
    <w:semiHidden/>
    <w:rsid w:val="00BB530D"/>
  </w:style>
  <w:style w:type="paragraph" w:customStyle="1" w:styleId="ForHeadings">
    <w:name w:val="For Headings"/>
    <w:basedOn w:val="Heading1"/>
    <w:qFormat/>
    <w:rsid w:val="00ED663F"/>
    <w:pPr>
      <w:spacing w:before="0"/>
    </w:pPr>
    <w:rPr>
      <w:rFonts w:ascii="Times New Roman" w:hAnsi="Times New Roman"/>
      <w:color w:val="auto"/>
      <w:sz w:val="24"/>
    </w:rPr>
  </w:style>
  <w:style w:type="paragraph" w:customStyle="1" w:styleId="ForText">
    <w:name w:val="For Text"/>
    <w:basedOn w:val="Normal"/>
    <w:qFormat/>
    <w:rsid w:val="00ED663F"/>
    <w:pPr>
      <w:spacing w:before="120" w:after="120"/>
    </w:pPr>
  </w:style>
  <w:style w:type="character" w:customStyle="1" w:styleId="Heading1Char">
    <w:name w:val="Heading 1 Char"/>
    <w:basedOn w:val="DefaultParagraphFont"/>
    <w:link w:val="Heading1"/>
    <w:uiPriority w:val="9"/>
    <w:rsid w:val="00BB530D"/>
    <w:rPr>
      <w:rFonts w:asciiTheme="majorHAnsi" w:eastAsiaTheme="majorEastAsia" w:hAnsiTheme="majorHAnsi" w:cstheme="majorBidi"/>
      <w:b/>
      <w:bCs/>
      <w:color w:val="345A8A" w:themeColor="accent1" w:themeShade="B5"/>
      <w:sz w:val="32"/>
      <w:szCs w:val="32"/>
    </w:rPr>
  </w:style>
  <w:style w:type="paragraph" w:customStyle="1" w:styleId="ForSub-Headings">
    <w:name w:val="For Sub-Headings"/>
    <w:basedOn w:val="Heading2"/>
    <w:qFormat/>
    <w:rsid w:val="00ED663F"/>
    <w:pPr>
      <w:spacing w:before="120" w:after="120"/>
    </w:pPr>
    <w:rPr>
      <w:rFonts w:ascii="Times New Roman" w:hAnsi="Times New Roman"/>
      <w:b w:val="0"/>
      <w:i/>
      <w:color w:val="auto"/>
      <w:sz w:val="24"/>
    </w:rPr>
  </w:style>
  <w:style w:type="character" w:customStyle="1" w:styleId="Heading2Char">
    <w:name w:val="Heading 2 Char"/>
    <w:basedOn w:val="DefaultParagraphFont"/>
    <w:link w:val="Heading2"/>
    <w:uiPriority w:val="9"/>
    <w:semiHidden/>
    <w:rsid w:val="00BB530D"/>
    <w:rPr>
      <w:rFonts w:asciiTheme="majorHAnsi" w:eastAsiaTheme="majorEastAsia" w:hAnsiTheme="majorHAnsi" w:cstheme="majorBidi"/>
      <w:b/>
      <w:bCs/>
      <w:color w:val="4F81BD" w:themeColor="accent1"/>
      <w:sz w:val="26"/>
      <w:szCs w:val="26"/>
    </w:rPr>
  </w:style>
  <w:style w:type="paragraph" w:styleId="TOC1">
    <w:name w:val="toc 1"/>
    <w:basedOn w:val="Normal"/>
    <w:next w:val="Normal"/>
    <w:uiPriority w:val="39"/>
    <w:semiHidden/>
    <w:unhideWhenUsed/>
    <w:qFormat/>
    <w:rsid w:val="00ED663F"/>
    <w:pPr>
      <w:spacing w:before="120" w:after="120"/>
    </w:pPr>
  </w:style>
  <w:style w:type="paragraph" w:styleId="TOCHeading">
    <w:name w:val="TOC Heading"/>
    <w:basedOn w:val="Heading1"/>
    <w:next w:val="Normal"/>
    <w:uiPriority w:val="39"/>
    <w:unhideWhenUsed/>
    <w:qFormat/>
    <w:rsid w:val="00ED663F"/>
    <w:pPr>
      <w:spacing w:before="100" w:beforeAutospacing="1" w:after="100" w:afterAutospacing="1"/>
      <w:outlineLvl w:val="9"/>
    </w:pPr>
    <w:rPr>
      <w:rFonts w:ascii="Times New Roman" w:hAnsi="Times New Roman"/>
      <w:color w:val="auto"/>
      <w:sz w:val="24"/>
    </w:rPr>
  </w:style>
  <w:style w:type="paragraph" w:styleId="Footer">
    <w:name w:val="footer"/>
    <w:basedOn w:val="Normal"/>
    <w:link w:val="FooterChar"/>
    <w:uiPriority w:val="99"/>
    <w:unhideWhenUsed/>
    <w:rsid w:val="001576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6F6"/>
  </w:style>
  <w:style w:type="character" w:styleId="PageNumber">
    <w:name w:val="page number"/>
    <w:basedOn w:val="DefaultParagraphFont"/>
    <w:uiPriority w:val="99"/>
    <w:semiHidden/>
    <w:unhideWhenUsed/>
    <w:rsid w:val="001576F6"/>
  </w:style>
  <w:style w:type="paragraph" w:styleId="Header">
    <w:name w:val="header"/>
    <w:basedOn w:val="Normal"/>
    <w:link w:val="HeaderChar"/>
    <w:uiPriority w:val="99"/>
    <w:unhideWhenUsed/>
    <w:rsid w:val="001576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6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03"/>
    <w:pPr>
      <w:spacing w:after="200" w:line="276" w:lineRule="auto"/>
    </w:pPr>
  </w:style>
  <w:style w:type="paragraph" w:styleId="Heading1">
    <w:name w:val="heading 1"/>
    <w:basedOn w:val="Normal"/>
    <w:next w:val="Normal"/>
    <w:link w:val="Heading1Char"/>
    <w:uiPriority w:val="9"/>
    <w:qFormat/>
    <w:rsid w:val="00BB53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B53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Footnotes">
    <w:name w:val="For Footnotes"/>
    <w:basedOn w:val="FootnoteText"/>
    <w:qFormat/>
    <w:rsid w:val="00F91376"/>
    <w:pPr>
      <w:spacing w:after="80" w:line="240" w:lineRule="auto"/>
    </w:pPr>
    <w:rPr>
      <w:sz w:val="20"/>
      <w:szCs w:val="20"/>
    </w:rPr>
  </w:style>
  <w:style w:type="paragraph" w:styleId="FootnoteText">
    <w:name w:val="footnote text"/>
    <w:basedOn w:val="Normal"/>
    <w:link w:val="FootnoteTextChar"/>
    <w:uiPriority w:val="99"/>
    <w:semiHidden/>
    <w:unhideWhenUsed/>
    <w:rsid w:val="00BB530D"/>
  </w:style>
  <w:style w:type="character" w:customStyle="1" w:styleId="FootnoteTextChar">
    <w:name w:val="Footnote Text Char"/>
    <w:basedOn w:val="DefaultParagraphFont"/>
    <w:link w:val="FootnoteText"/>
    <w:uiPriority w:val="99"/>
    <w:semiHidden/>
    <w:rsid w:val="00BB530D"/>
  </w:style>
  <w:style w:type="paragraph" w:customStyle="1" w:styleId="ForHeadings">
    <w:name w:val="For Headings"/>
    <w:basedOn w:val="Heading1"/>
    <w:qFormat/>
    <w:rsid w:val="00ED663F"/>
    <w:pPr>
      <w:spacing w:before="0"/>
    </w:pPr>
    <w:rPr>
      <w:rFonts w:ascii="Times New Roman" w:hAnsi="Times New Roman"/>
      <w:color w:val="auto"/>
      <w:sz w:val="24"/>
    </w:rPr>
  </w:style>
  <w:style w:type="paragraph" w:customStyle="1" w:styleId="ForText">
    <w:name w:val="For Text"/>
    <w:basedOn w:val="Normal"/>
    <w:qFormat/>
    <w:rsid w:val="00ED663F"/>
    <w:pPr>
      <w:spacing w:before="120" w:after="120"/>
    </w:pPr>
  </w:style>
  <w:style w:type="character" w:customStyle="1" w:styleId="Heading1Char">
    <w:name w:val="Heading 1 Char"/>
    <w:basedOn w:val="DefaultParagraphFont"/>
    <w:link w:val="Heading1"/>
    <w:uiPriority w:val="9"/>
    <w:rsid w:val="00BB530D"/>
    <w:rPr>
      <w:rFonts w:asciiTheme="majorHAnsi" w:eastAsiaTheme="majorEastAsia" w:hAnsiTheme="majorHAnsi" w:cstheme="majorBidi"/>
      <w:b/>
      <w:bCs/>
      <w:color w:val="345A8A" w:themeColor="accent1" w:themeShade="B5"/>
      <w:sz w:val="32"/>
      <w:szCs w:val="32"/>
    </w:rPr>
  </w:style>
  <w:style w:type="paragraph" w:customStyle="1" w:styleId="ForSub-Headings">
    <w:name w:val="For Sub-Headings"/>
    <w:basedOn w:val="Heading2"/>
    <w:qFormat/>
    <w:rsid w:val="00ED663F"/>
    <w:pPr>
      <w:spacing w:before="120" w:after="120"/>
    </w:pPr>
    <w:rPr>
      <w:rFonts w:ascii="Times New Roman" w:hAnsi="Times New Roman"/>
      <w:b w:val="0"/>
      <w:i/>
      <w:color w:val="auto"/>
      <w:sz w:val="24"/>
    </w:rPr>
  </w:style>
  <w:style w:type="character" w:customStyle="1" w:styleId="Heading2Char">
    <w:name w:val="Heading 2 Char"/>
    <w:basedOn w:val="DefaultParagraphFont"/>
    <w:link w:val="Heading2"/>
    <w:uiPriority w:val="9"/>
    <w:semiHidden/>
    <w:rsid w:val="00BB530D"/>
    <w:rPr>
      <w:rFonts w:asciiTheme="majorHAnsi" w:eastAsiaTheme="majorEastAsia" w:hAnsiTheme="majorHAnsi" w:cstheme="majorBidi"/>
      <w:b/>
      <w:bCs/>
      <w:color w:val="4F81BD" w:themeColor="accent1"/>
      <w:sz w:val="26"/>
      <w:szCs w:val="26"/>
    </w:rPr>
  </w:style>
  <w:style w:type="paragraph" w:styleId="TOC1">
    <w:name w:val="toc 1"/>
    <w:basedOn w:val="Normal"/>
    <w:next w:val="Normal"/>
    <w:uiPriority w:val="39"/>
    <w:semiHidden/>
    <w:unhideWhenUsed/>
    <w:qFormat/>
    <w:rsid w:val="00ED663F"/>
    <w:pPr>
      <w:spacing w:before="120" w:after="120"/>
    </w:pPr>
  </w:style>
  <w:style w:type="paragraph" w:styleId="TOCHeading">
    <w:name w:val="TOC Heading"/>
    <w:basedOn w:val="Heading1"/>
    <w:next w:val="Normal"/>
    <w:uiPriority w:val="39"/>
    <w:unhideWhenUsed/>
    <w:qFormat/>
    <w:rsid w:val="00ED663F"/>
    <w:pPr>
      <w:spacing w:before="100" w:beforeAutospacing="1" w:after="100" w:afterAutospacing="1"/>
      <w:outlineLvl w:val="9"/>
    </w:pPr>
    <w:rPr>
      <w:rFonts w:ascii="Times New Roman" w:hAnsi="Times New Roman"/>
      <w:color w:val="auto"/>
      <w:sz w:val="24"/>
    </w:rPr>
  </w:style>
  <w:style w:type="paragraph" w:styleId="Footer">
    <w:name w:val="footer"/>
    <w:basedOn w:val="Normal"/>
    <w:link w:val="FooterChar"/>
    <w:uiPriority w:val="99"/>
    <w:unhideWhenUsed/>
    <w:rsid w:val="001576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6F6"/>
  </w:style>
  <w:style w:type="character" w:styleId="PageNumber">
    <w:name w:val="page number"/>
    <w:basedOn w:val="DefaultParagraphFont"/>
    <w:uiPriority w:val="99"/>
    <w:semiHidden/>
    <w:unhideWhenUsed/>
    <w:rsid w:val="001576F6"/>
  </w:style>
  <w:style w:type="paragraph" w:styleId="Header">
    <w:name w:val="header"/>
    <w:basedOn w:val="Normal"/>
    <w:link w:val="HeaderChar"/>
    <w:uiPriority w:val="99"/>
    <w:unhideWhenUsed/>
    <w:rsid w:val="001576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745</Words>
  <Characters>4248</Characters>
  <Application>Microsoft Macintosh Word</Application>
  <DocSecurity>0</DocSecurity>
  <Lines>35</Lines>
  <Paragraphs>9</Paragraphs>
  <ScaleCrop>false</ScaleCrop>
  <Company>Princeton University</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Ovodenko</dc:creator>
  <cp:keywords/>
  <dc:description/>
  <cp:lastModifiedBy>Alexander Ovodenko</cp:lastModifiedBy>
  <cp:revision>104</cp:revision>
  <dcterms:created xsi:type="dcterms:W3CDTF">2012-05-18T17:06:00Z</dcterms:created>
  <dcterms:modified xsi:type="dcterms:W3CDTF">2013-04-18T14:27:00Z</dcterms:modified>
</cp:coreProperties>
</file>