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97F4" w14:textId="6393D7A9" w:rsidR="00123BD0" w:rsidRDefault="00BD2295">
      <w:pPr>
        <w:rPr>
          <w:b/>
        </w:rPr>
      </w:pPr>
      <w:r>
        <w:rPr>
          <w:b/>
        </w:rPr>
        <w:t>Codebook</w:t>
      </w:r>
      <w:r>
        <w:rPr>
          <w:b/>
        </w:rPr>
        <w:t xml:space="preserve"> for </w:t>
      </w:r>
      <w:r w:rsidR="00C75D62">
        <w:rPr>
          <w:b/>
        </w:rPr>
        <w:t xml:space="preserve">Water </w:t>
      </w:r>
      <w:r>
        <w:rPr>
          <w:b/>
        </w:rPr>
        <w:t>Bodies</w:t>
      </w:r>
      <w:r w:rsidR="009F5EB8">
        <w:rPr>
          <w:b/>
        </w:rPr>
        <w:t xml:space="preserve"> Data </w:t>
      </w:r>
    </w:p>
    <w:p w14:paraId="36DB343F" w14:textId="77777777" w:rsidR="0000216C" w:rsidRDefault="0000216C">
      <w:pPr>
        <w:rPr>
          <w:b/>
        </w:rPr>
      </w:pPr>
    </w:p>
    <w:p w14:paraId="12702F1A" w14:textId="77777777" w:rsidR="0000216C" w:rsidRDefault="0000216C">
      <w:pPr>
        <w:rPr>
          <w:b/>
        </w:rPr>
      </w:pPr>
      <w:r>
        <w:rPr>
          <w:b/>
        </w:rPr>
        <w:t>Obs</w:t>
      </w:r>
    </w:p>
    <w:p w14:paraId="74CBC698" w14:textId="77777777" w:rsidR="0000216C" w:rsidRDefault="0000216C">
      <w:r>
        <w:t>The observation number.</w:t>
      </w:r>
    </w:p>
    <w:p w14:paraId="7D4C1A33" w14:textId="77777777" w:rsidR="0061271F" w:rsidRDefault="0061271F"/>
    <w:p w14:paraId="6B96142E" w14:textId="1000E943" w:rsidR="0061271F" w:rsidRDefault="00ED09E1">
      <w:pPr>
        <w:rPr>
          <w:b/>
        </w:rPr>
      </w:pPr>
      <w:r>
        <w:rPr>
          <w:b/>
        </w:rPr>
        <w:t>Water_Body</w:t>
      </w:r>
      <w:r w:rsidR="0061271F">
        <w:rPr>
          <w:b/>
        </w:rPr>
        <w:t>_Year</w:t>
      </w:r>
    </w:p>
    <w:p w14:paraId="77911A13" w14:textId="20CAA2F1" w:rsidR="0061271F" w:rsidRDefault="00B86CAB">
      <w:r>
        <w:t>Indicates the year-location pairing.</w:t>
      </w:r>
    </w:p>
    <w:p w14:paraId="38C578E3" w14:textId="77777777" w:rsidR="00223D02" w:rsidRDefault="00223D02"/>
    <w:p w14:paraId="0ABB6ED1" w14:textId="65EB2116" w:rsidR="00223D02" w:rsidRDefault="00ED09E1">
      <w:pPr>
        <w:rPr>
          <w:b/>
        </w:rPr>
      </w:pPr>
      <w:r>
        <w:rPr>
          <w:b/>
        </w:rPr>
        <w:t>Water_Body</w:t>
      </w:r>
    </w:p>
    <w:p w14:paraId="5396ECF1" w14:textId="79E5257A" w:rsidR="00223D02" w:rsidRDefault="00223D02">
      <w:r>
        <w:t>Name of the location.</w:t>
      </w:r>
    </w:p>
    <w:p w14:paraId="5EC91653" w14:textId="77777777" w:rsidR="00B57D8B" w:rsidRDefault="00B57D8B"/>
    <w:p w14:paraId="16B41C7A" w14:textId="002CC512" w:rsidR="00325F39" w:rsidRDefault="00ED09E1" w:rsidP="00325F39">
      <w:pPr>
        <w:rPr>
          <w:b/>
        </w:rPr>
      </w:pPr>
      <w:r>
        <w:rPr>
          <w:b/>
        </w:rPr>
        <w:t>Wa</w:t>
      </w:r>
      <w:bookmarkStart w:id="0" w:name="_GoBack"/>
      <w:bookmarkEnd w:id="0"/>
      <w:r>
        <w:rPr>
          <w:b/>
        </w:rPr>
        <w:t>ter_Body</w:t>
      </w:r>
      <w:r w:rsidR="00325F39">
        <w:rPr>
          <w:b/>
        </w:rPr>
        <w:t>_ID</w:t>
      </w:r>
    </w:p>
    <w:p w14:paraId="16B52A6C" w14:textId="77777777" w:rsidR="00325F39" w:rsidRDefault="00325F39" w:rsidP="00325F39">
      <w:r>
        <w:t>ID number of the location.</w:t>
      </w:r>
    </w:p>
    <w:p w14:paraId="3F292A41" w14:textId="77777777" w:rsidR="00325F39" w:rsidRDefault="00325F39">
      <w:pPr>
        <w:rPr>
          <w:b/>
        </w:rPr>
      </w:pPr>
    </w:p>
    <w:p w14:paraId="636A50D5" w14:textId="00ABDDB0" w:rsidR="00B57D8B" w:rsidRPr="00B57D8B" w:rsidRDefault="00B57D8B">
      <w:pPr>
        <w:rPr>
          <w:b/>
        </w:rPr>
      </w:pPr>
      <w:r w:rsidRPr="00B57D8B">
        <w:rPr>
          <w:b/>
        </w:rPr>
        <w:t>Year</w:t>
      </w:r>
    </w:p>
    <w:p w14:paraId="60BE26D8" w14:textId="13060B7E" w:rsidR="00223D02" w:rsidRDefault="00B57D8B">
      <w:r>
        <w:t>Indicates the year of the observation.</w:t>
      </w:r>
    </w:p>
    <w:p w14:paraId="5C646866" w14:textId="77777777" w:rsidR="00B57D8B" w:rsidRDefault="00B57D8B"/>
    <w:p w14:paraId="0598FF2A" w14:textId="5CF87D09" w:rsidR="00B12463" w:rsidRDefault="00B12463">
      <w:pPr>
        <w:rPr>
          <w:b/>
        </w:rPr>
      </w:pPr>
      <w:r w:rsidRPr="00B12463">
        <w:rPr>
          <w:b/>
        </w:rPr>
        <w:t>Time_Counter</w:t>
      </w:r>
    </w:p>
    <w:p w14:paraId="43E1B73C" w14:textId="7141BC56" w:rsidR="00B12463" w:rsidRPr="00B12463" w:rsidRDefault="00B12463">
      <w:r>
        <w:t>Indicates the year since the first year of recorded observation. The counter begins with “1.”</w:t>
      </w:r>
    </w:p>
    <w:p w14:paraId="45230B7A" w14:textId="77777777" w:rsidR="00223D02" w:rsidRDefault="00223D02"/>
    <w:p w14:paraId="7255C4F3" w14:textId="24CCFB5B" w:rsidR="00223D02" w:rsidRDefault="00EB4E34">
      <w:pPr>
        <w:rPr>
          <w:b/>
        </w:rPr>
      </w:pPr>
      <w:r>
        <w:rPr>
          <w:b/>
        </w:rPr>
        <w:t>Agreement</w:t>
      </w:r>
    </w:p>
    <w:p w14:paraId="63468E46" w14:textId="54FC8895" w:rsidR="00EB4E34" w:rsidRDefault="00EB4E34">
      <w:r>
        <w:t xml:space="preserve">Indicates whether an agreement </w:t>
      </w:r>
      <w:r w:rsidR="008A715F">
        <w:t>was negotiated that</w:t>
      </w:r>
      <w:r w:rsidR="00EA32D2">
        <w:t xml:space="preserve"> year</w:t>
      </w:r>
      <w:r>
        <w:t xml:space="preserve"> for that location (coded as “1”); otherwise, coded as “0.”</w:t>
      </w:r>
    </w:p>
    <w:p w14:paraId="2081B069" w14:textId="77777777" w:rsidR="004178FA" w:rsidRDefault="004178FA"/>
    <w:p w14:paraId="0A105A90" w14:textId="380A58C6" w:rsidR="00704AB8" w:rsidRPr="00704AB8" w:rsidRDefault="00641256">
      <w:pPr>
        <w:rPr>
          <w:b/>
        </w:rPr>
      </w:pPr>
      <w:r>
        <w:rPr>
          <w:b/>
        </w:rPr>
        <w:t>Agreement_</w:t>
      </w:r>
      <w:r w:rsidR="00704AB8" w:rsidRPr="00704AB8">
        <w:rPr>
          <w:b/>
        </w:rPr>
        <w:t>Total</w:t>
      </w:r>
    </w:p>
    <w:p w14:paraId="306F0361" w14:textId="276ADBB9" w:rsidR="00704AB8" w:rsidRDefault="00704AB8">
      <w:r>
        <w:lastRenderedPageBreak/>
        <w:t xml:space="preserve">Counts the </w:t>
      </w:r>
      <w:r w:rsidR="00FE0317">
        <w:t xml:space="preserve">total </w:t>
      </w:r>
      <w:r>
        <w:t>number of agreements in force or negotiated that year.</w:t>
      </w:r>
    </w:p>
    <w:p w14:paraId="3E4BC07B" w14:textId="77777777" w:rsidR="00704AB8" w:rsidRDefault="00704AB8"/>
    <w:p w14:paraId="2A5961DF" w14:textId="707A6C6E" w:rsidR="004178FA" w:rsidRPr="004178FA" w:rsidRDefault="004178FA">
      <w:pPr>
        <w:rPr>
          <w:b/>
        </w:rPr>
      </w:pPr>
      <w:r w:rsidRPr="004178FA">
        <w:rPr>
          <w:b/>
        </w:rPr>
        <w:t>Agreement_Duration</w:t>
      </w:r>
    </w:p>
    <w:p w14:paraId="24DE93A2" w14:textId="51BBF4B8" w:rsidR="002B0EA5" w:rsidRPr="003C47C3" w:rsidRDefault="002B0EA5" w:rsidP="002B0EA5">
      <w:r>
        <w:t xml:space="preserve">Counts the number of years an agreement was in force. </w:t>
      </w:r>
      <w:r w:rsidR="00F05335">
        <w:t>A</w:t>
      </w:r>
      <w:r>
        <w:t>greements not in force but that were negotiate</w:t>
      </w:r>
      <w:r w:rsidR="00323930">
        <w:t>d</w:t>
      </w:r>
      <w:r>
        <w:t xml:space="preserve"> in a given year</w:t>
      </w:r>
      <w:r w:rsidR="00F05335">
        <w:t xml:space="preserve"> extend the counter</w:t>
      </w:r>
      <w:r>
        <w:t xml:space="preserve">. The time counter </w:t>
      </w:r>
      <w:r w:rsidRPr="003C47C3">
        <w:rPr>
          <w:u w:val="single"/>
        </w:rPr>
        <w:t>does not</w:t>
      </w:r>
      <w:r>
        <w:t xml:space="preserve"> restart at each new agreement.</w:t>
      </w:r>
    </w:p>
    <w:p w14:paraId="420C648E" w14:textId="77777777" w:rsidR="004178FA" w:rsidRDefault="004178FA"/>
    <w:p w14:paraId="239EB7CA" w14:textId="0D65D624" w:rsidR="004178FA" w:rsidRPr="004178FA" w:rsidRDefault="004178FA">
      <w:pPr>
        <w:rPr>
          <w:b/>
        </w:rPr>
      </w:pPr>
      <w:r w:rsidRPr="004178FA">
        <w:rPr>
          <w:b/>
        </w:rPr>
        <w:t>Time_Until_Agreement</w:t>
      </w:r>
    </w:p>
    <w:p w14:paraId="26CED26D" w14:textId="58C6E793" w:rsidR="002B0EA5" w:rsidRDefault="002B0EA5" w:rsidP="002B0EA5">
      <w:r>
        <w:t xml:space="preserve">Counts the number of years from the start of the panel until the next </w:t>
      </w:r>
      <w:r w:rsidR="00DA3965">
        <w:t>a</w:t>
      </w:r>
      <w:r>
        <w:t xml:space="preserve">greement. The time counter restarts </w:t>
      </w:r>
      <w:r w:rsidR="000D5558">
        <w:t xml:space="preserve">the year after each successive </w:t>
      </w:r>
      <w:r>
        <w:t>agreement.</w:t>
      </w:r>
    </w:p>
    <w:p w14:paraId="218ED540" w14:textId="77777777" w:rsidR="00055585" w:rsidRDefault="00055585"/>
    <w:p w14:paraId="7F97B038" w14:textId="2D003BED" w:rsidR="00055585" w:rsidRDefault="00055585">
      <w:pPr>
        <w:rPr>
          <w:b/>
        </w:rPr>
      </w:pPr>
      <w:r>
        <w:rPr>
          <w:b/>
        </w:rPr>
        <w:t>Agreement_Name</w:t>
      </w:r>
      <w:r w:rsidR="002C65E7">
        <w:rPr>
          <w:b/>
        </w:rPr>
        <w:t>s</w:t>
      </w:r>
    </w:p>
    <w:p w14:paraId="7950487B" w14:textId="01E0C017" w:rsidR="00055585" w:rsidRDefault="00A548BF">
      <w:r>
        <w:t>Name</w:t>
      </w:r>
      <w:r w:rsidR="0055514C">
        <w:t>s</w:t>
      </w:r>
      <w:r>
        <w:t xml:space="preserve"> of the agreements in </w:t>
      </w:r>
      <w:r w:rsidR="00303B59">
        <w:t>force or negotiated that year</w:t>
      </w:r>
      <w:r>
        <w:t>.</w:t>
      </w:r>
    </w:p>
    <w:p w14:paraId="77ABFE6C" w14:textId="77777777" w:rsidR="001B5699" w:rsidRDefault="001B5699"/>
    <w:p w14:paraId="1C4C5A77" w14:textId="1202D90E" w:rsidR="001B5699" w:rsidRDefault="00AF151D">
      <w:pPr>
        <w:rPr>
          <w:b/>
        </w:rPr>
      </w:pPr>
      <w:r w:rsidRPr="00AF151D">
        <w:rPr>
          <w:b/>
        </w:rPr>
        <w:t>Date</w:t>
      </w:r>
      <w:r w:rsidR="00975CFD">
        <w:rPr>
          <w:b/>
        </w:rPr>
        <w:t>s</w:t>
      </w:r>
      <w:r w:rsidRPr="00AF151D">
        <w:rPr>
          <w:b/>
        </w:rPr>
        <w:t>_Signature</w:t>
      </w:r>
    </w:p>
    <w:p w14:paraId="051D8B7D" w14:textId="15D0AF46" w:rsidR="00AF151D" w:rsidRDefault="00AF151D">
      <w:r>
        <w:t>Date</w:t>
      </w:r>
      <w:r w:rsidR="0055514C">
        <w:t>s</w:t>
      </w:r>
      <w:r w:rsidR="009E5366">
        <w:t xml:space="preserve"> o</w:t>
      </w:r>
      <w:r>
        <w:t>f signature</w:t>
      </w:r>
      <w:r w:rsidR="0055514C">
        <w:t>s</w:t>
      </w:r>
      <w:r>
        <w:t xml:space="preserve"> of the agreement</w:t>
      </w:r>
      <w:r w:rsidR="00C03CCA">
        <w:t>s in force or negotiated that year</w:t>
      </w:r>
      <w:r>
        <w:t>.</w:t>
      </w:r>
    </w:p>
    <w:p w14:paraId="5A195560" w14:textId="77777777" w:rsidR="009E5366" w:rsidRDefault="009E5366"/>
    <w:p w14:paraId="18ED1F71" w14:textId="124D9AAC" w:rsidR="009E5366" w:rsidRPr="00B533B1" w:rsidRDefault="00B533B1">
      <w:pPr>
        <w:rPr>
          <w:b/>
        </w:rPr>
      </w:pPr>
      <w:r w:rsidRPr="00B533B1">
        <w:rPr>
          <w:b/>
        </w:rPr>
        <w:t>Year</w:t>
      </w:r>
      <w:r w:rsidR="00975CFD">
        <w:rPr>
          <w:b/>
        </w:rPr>
        <w:t>s</w:t>
      </w:r>
      <w:r w:rsidRPr="00B533B1">
        <w:rPr>
          <w:b/>
        </w:rPr>
        <w:t>_Signature</w:t>
      </w:r>
    </w:p>
    <w:p w14:paraId="3D44DE6C" w14:textId="28A26BCC" w:rsidR="00B533B1" w:rsidRDefault="00B533B1">
      <w:r>
        <w:t>Year</w:t>
      </w:r>
      <w:r w:rsidR="0055514C">
        <w:t>s</w:t>
      </w:r>
      <w:r>
        <w:t xml:space="preserve"> of the signature</w:t>
      </w:r>
      <w:r w:rsidR="0055514C">
        <w:t>s</w:t>
      </w:r>
      <w:r>
        <w:t xml:space="preserve"> of the agreement</w:t>
      </w:r>
      <w:r w:rsidR="0055514C">
        <w:t>s in force or negotiated that year</w:t>
      </w:r>
      <w:r>
        <w:t>.</w:t>
      </w:r>
    </w:p>
    <w:p w14:paraId="4A5CB6FF" w14:textId="77777777" w:rsidR="002A4268" w:rsidRDefault="002A4268"/>
    <w:p w14:paraId="533228DC" w14:textId="7C84D915" w:rsidR="000A226E" w:rsidRDefault="000A226E">
      <w:pPr>
        <w:rPr>
          <w:b/>
        </w:rPr>
      </w:pPr>
      <w:r>
        <w:rPr>
          <w:b/>
        </w:rPr>
        <w:t>Comprehensive_Agreement</w:t>
      </w:r>
    </w:p>
    <w:p w14:paraId="6E66E5A5" w14:textId="3C385C06" w:rsidR="000A226E" w:rsidRPr="000A226E" w:rsidRDefault="00B16A07">
      <w:r>
        <w:t>Indicates whether an agreement including all the relevant parties was negotiated that year for that location (coded as “1”); otherwise, coded as “0.”</w:t>
      </w:r>
    </w:p>
    <w:p w14:paraId="465671D0" w14:textId="77777777" w:rsidR="000A226E" w:rsidRDefault="000A226E"/>
    <w:p w14:paraId="22F41827" w14:textId="465DA381" w:rsidR="00641256" w:rsidRPr="00CD68B7" w:rsidRDefault="00641256">
      <w:pPr>
        <w:rPr>
          <w:b/>
        </w:rPr>
      </w:pPr>
      <w:r w:rsidRPr="00CD68B7">
        <w:rPr>
          <w:b/>
        </w:rPr>
        <w:t>Comprehensive_Agreement_Total</w:t>
      </w:r>
    </w:p>
    <w:p w14:paraId="0C69BCA7" w14:textId="239E11D7" w:rsidR="00CD68B7" w:rsidRDefault="00CD68B7" w:rsidP="00CD68B7">
      <w:r>
        <w:t>Counts the total number of comprehensive agreements in force or negotiated that year.</w:t>
      </w:r>
    </w:p>
    <w:p w14:paraId="4BDAD138" w14:textId="77777777" w:rsidR="006C346F" w:rsidRDefault="006C346F" w:rsidP="006C346F">
      <w:pPr>
        <w:rPr>
          <w:b/>
        </w:rPr>
      </w:pPr>
    </w:p>
    <w:p w14:paraId="36F99B61" w14:textId="24992484" w:rsidR="006C346F" w:rsidRPr="004178FA" w:rsidRDefault="006C346F" w:rsidP="006C346F">
      <w:pPr>
        <w:rPr>
          <w:b/>
        </w:rPr>
      </w:pPr>
      <w:r>
        <w:rPr>
          <w:b/>
        </w:rPr>
        <w:t>Comprehensive_</w:t>
      </w:r>
      <w:r w:rsidRPr="004178FA">
        <w:rPr>
          <w:b/>
        </w:rPr>
        <w:t>Agreement_Duration</w:t>
      </w:r>
    </w:p>
    <w:p w14:paraId="20CAAFAF" w14:textId="04CD7F39" w:rsidR="006C346F" w:rsidRPr="003C47C3" w:rsidRDefault="006C346F" w:rsidP="006C346F">
      <w:r>
        <w:t xml:space="preserve">Counts the number of years a comprehensive agreement was in force. </w:t>
      </w:r>
      <w:r w:rsidR="0058282D">
        <w:t>Comprehensive a</w:t>
      </w:r>
      <w:r>
        <w:t xml:space="preserve">greements not in force but that were negotiated in a given year extend the counter. The time counter </w:t>
      </w:r>
      <w:r w:rsidRPr="003C47C3">
        <w:rPr>
          <w:u w:val="single"/>
        </w:rPr>
        <w:t>does not</w:t>
      </w:r>
      <w:r>
        <w:t xml:space="preserve"> restart at each new agreement.</w:t>
      </w:r>
    </w:p>
    <w:p w14:paraId="1AC27F14" w14:textId="77777777" w:rsidR="006C346F" w:rsidRDefault="006C346F" w:rsidP="006C346F"/>
    <w:p w14:paraId="3291E614" w14:textId="221AA742" w:rsidR="006C346F" w:rsidRPr="004178FA" w:rsidRDefault="006C346F" w:rsidP="006C346F">
      <w:pPr>
        <w:rPr>
          <w:b/>
        </w:rPr>
      </w:pPr>
      <w:r w:rsidRPr="004178FA">
        <w:rPr>
          <w:b/>
        </w:rPr>
        <w:t>Time_Until_</w:t>
      </w:r>
      <w:r>
        <w:rPr>
          <w:b/>
        </w:rPr>
        <w:t>Comprehensive_</w:t>
      </w:r>
      <w:r w:rsidRPr="004178FA">
        <w:rPr>
          <w:b/>
        </w:rPr>
        <w:t>Agreement</w:t>
      </w:r>
    </w:p>
    <w:p w14:paraId="22344F81" w14:textId="453536EC" w:rsidR="006C346F" w:rsidRDefault="006C346F" w:rsidP="006C346F">
      <w:r>
        <w:t xml:space="preserve">Counts the number of years from the start of the panel until the next </w:t>
      </w:r>
      <w:r w:rsidR="009F6746">
        <w:t xml:space="preserve">comprehensive </w:t>
      </w:r>
      <w:r>
        <w:t xml:space="preserve">agreement. The time counter restarts the year after each successive </w:t>
      </w:r>
      <w:r w:rsidR="009F6746">
        <w:t xml:space="preserve">comprehensive </w:t>
      </w:r>
      <w:r>
        <w:t>agreement.</w:t>
      </w:r>
    </w:p>
    <w:p w14:paraId="094F6836" w14:textId="77777777" w:rsidR="00641256" w:rsidRDefault="00641256"/>
    <w:p w14:paraId="31AC4281" w14:textId="7C0AE68E" w:rsidR="002F1B57" w:rsidRDefault="002F1B57" w:rsidP="002F1B57">
      <w:pPr>
        <w:rPr>
          <w:b/>
        </w:rPr>
      </w:pPr>
      <w:r>
        <w:rPr>
          <w:b/>
        </w:rPr>
        <w:t>Comprehensive_Agreement_Names</w:t>
      </w:r>
    </w:p>
    <w:p w14:paraId="38801D3D" w14:textId="3A81FB44" w:rsidR="002F1B57" w:rsidRDefault="002F1B57" w:rsidP="002F1B57">
      <w:r>
        <w:t xml:space="preserve">Names of the </w:t>
      </w:r>
      <w:r w:rsidR="0047589D">
        <w:t xml:space="preserve">comprehensive </w:t>
      </w:r>
      <w:r>
        <w:t>agreements in force or negotiated that year.</w:t>
      </w:r>
    </w:p>
    <w:p w14:paraId="25EE86DA" w14:textId="77777777" w:rsidR="002F1B57" w:rsidRDefault="002F1B57" w:rsidP="002F1B57"/>
    <w:p w14:paraId="4AB81CEE" w14:textId="77777777" w:rsidR="002F1B57" w:rsidRDefault="002F1B57" w:rsidP="002F1B57">
      <w:pPr>
        <w:rPr>
          <w:b/>
        </w:rPr>
      </w:pPr>
      <w:r w:rsidRPr="00AF151D">
        <w:rPr>
          <w:b/>
        </w:rPr>
        <w:t>Date</w:t>
      </w:r>
      <w:r>
        <w:rPr>
          <w:b/>
        </w:rPr>
        <w:t>s</w:t>
      </w:r>
      <w:r w:rsidRPr="00AF151D">
        <w:rPr>
          <w:b/>
        </w:rPr>
        <w:t>_Signature</w:t>
      </w:r>
    </w:p>
    <w:p w14:paraId="143AB818" w14:textId="77777777" w:rsidR="002F1B57" w:rsidRDefault="002F1B57" w:rsidP="002F1B57">
      <w:r>
        <w:t>Dates of signatures of the agreements in force or negotiated that year.</w:t>
      </w:r>
    </w:p>
    <w:p w14:paraId="2BB53E32" w14:textId="77777777" w:rsidR="002F1B57" w:rsidRDefault="002F1B57" w:rsidP="002F1B57"/>
    <w:p w14:paraId="631FD6F5" w14:textId="77777777" w:rsidR="002F1B57" w:rsidRPr="00B533B1" w:rsidRDefault="002F1B57" w:rsidP="002F1B57">
      <w:pPr>
        <w:rPr>
          <w:b/>
        </w:rPr>
      </w:pPr>
      <w:r w:rsidRPr="00B533B1">
        <w:rPr>
          <w:b/>
        </w:rPr>
        <w:t>Year</w:t>
      </w:r>
      <w:r>
        <w:rPr>
          <w:b/>
        </w:rPr>
        <w:t>s</w:t>
      </w:r>
      <w:r w:rsidRPr="00B533B1">
        <w:rPr>
          <w:b/>
        </w:rPr>
        <w:t>_Signature</w:t>
      </w:r>
    </w:p>
    <w:p w14:paraId="739709EC" w14:textId="5AA4B6EF" w:rsidR="002F1B57" w:rsidRDefault="002F1B57">
      <w:r>
        <w:t>Years of the signatures of the agreements in force or negotiated that year.</w:t>
      </w:r>
    </w:p>
    <w:p w14:paraId="04649AD9" w14:textId="77777777" w:rsidR="002F1B57" w:rsidRDefault="002F1B57"/>
    <w:p w14:paraId="2B30474C" w14:textId="0EE31CC5" w:rsidR="00D148AF" w:rsidRPr="00D148AF" w:rsidRDefault="00D148AF">
      <w:pPr>
        <w:rPr>
          <w:b/>
        </w:rPr>
      </w:pPr>
      <w:r w:rsidRPr="00D148AF">
        <w:rPr>
          <w:b/>
        </w:rPr>
        <w:t>Relevant_Parties</w:t>
      </w:r>
    </w:p>
    <w:p w14:paraId="762BF1AB" w14:textId="1E80DDD8" w:rsidR="00D148AF" w:rsidRDefault="00AE1665">
      <w:r>
        <w:t>Independent s</w:t>
      </w:r>
      <w:r w:rsidR="00D148AF">
        <w:t>tates with territories contiguous with the location.</w:t>
      </w:r>
    </w:p>
    <w:p w14:paraId="39D3578E" w14:textId="77777777" w:rsidR="00D148AF" w:rsidRDefault="00D148AF"/>
    <w:p w14:paraId="61E53EF5" w14:textId="3449E005" w:rsidR="002A4268" w:rsidRDefault="00AF68FF">
      <w:pPr>
        <w:rPr>
          <w:b/>
        </w:rPr>
      </w:pPr>
      <w:r>
        <w:rPr>
          <w:b/>
        </w:rPr>
        <w:t>Limited_Agreement</w:t>
      </w:r>
    </w:p>
    <w:p w14:paraId="709B6B7A" w14:textId="463C0CC2" w:rsidR="00AC399E" w:rsidRDefault="00921930">
      <w:r>
        <w:t xml:space="preserve">Indicates whether </w:t>
      </w:r>
      <w:r w:rsidR="00EA72DE">
        <w:t>there wa</w:t>
      </w:r>
      <w:r w:rsidR="00AF68FF">
        <w:t xml:space="preserve">s an agreement </w:t>
      </w:r>
      <w:r w:rsidR="00EA72DE">
        <w:t>negotiated that did</w:t>
      </w:r>
      <w:r w:rsidR="00AF68FF">
        <w:t xml:space="preserve"> not include at least one critical party</w:t>
      </w:r>
      <w:r>
        <w:t>.</w:t>
      </w:r>
    </w:p>
    <w:p w14:paraId="196B5882" w14:textId="77777777" w:rsidR="000457F4" w:rsidRDefault="000457F4"/>
    <w:p w14:paraId="6E05630C" w14:textId="632EB73C" w:rsidR="00F1473C" w:rsidRPr="00F1473C" w:rsidRDefault="004B128E">
      <w:pPr>
        <w:rPr>
          <w:b/>
        </w:rPr>
      </w:pPr>
      <w:r w:rsidRPr="00F1473C">
        <w:rPr>
          <w:b/>
        </w:rPr>
        <w:t>Total</w:t>
      </w:r>
      <w:r>
        <w:rPr>
          <w:b/>
        </w:rPr>
        <w:t>_</w:t>
      </w:r>
      <w:r w:rsidR="00AF68FF">
        <w:rPr>
          <w:b/>
        </w:rPr>
        <w:t>Limited_Agreement</w:t>
      </w:r>
      <w:r>
        <w:rPr>
          <w:b/>
        </w:rPr>
        <w:t>s</w:t>
      </w:r>
    </w:p>
    <w:p w14:paraId="5FB5B001" w14:textId="711830A6" w:rsidR="00F1473C" w:rsidRDefault="00F1473C">
      <w:r>
        <w:t xml:space="preserve">Counts the </w:t>
      </w:r>
      <w:r w:rsidR="0052669F">
        <w:t xml:space="preserve">total </w:t>
      </w:r>
      <w:r>
        <w:t xml:space="preserve">number of </w:t>
      </w:r>
      <w:r w:rsidR="00AF68FF">
        <w:t>limited agreements</w:t>
      </w:r>
      <w:r w:rsidR="0052669F">
        <w:t xml:space="preserve"> in force or negotiated that year</w:t>
      </w:r>
      <w:r>
        <w:t>.</w:t>
      </w:r>
    </w:p>
    <w:p w14:paraId="77983336" w14:textId="77777777" w:rsidR="00F1473C" w:rsidRDefault="00F1473C"/>
    <w:p w14:paraId="462F3371" w14:textId="16458333" w:rsidR="000457F4" w:rsidRPr="000457F4" w:rsidRDefault="004B128E">
      <w:pPr>
        <w:rPr>
          <w:b/>
        </w:rPr>
      </w:pPr>
      <w:r>
        <w:rPr>
          <w:b/>
        </w:rPr>
        <w:t>Limited_Agreement</w:t>
      </w:r>
      <w:r w:rsidR="000457F4" w:rsidRPr="000457F4">
        <w:rPr>
          <w:b/>
        </w:rPr>
        <w:t>_Duration</w:t>
      </w:r>
    </w:p>
    <w:p w14:paraId="6AD8CF3D" w14:textId="753BC96E" w:rsidR="00921930" w:rsidRDefault="000457F4">
      <w:r>
        <w:t xml:space="preserve">Counts the number of years </w:t>
      </w:r>
      <w:r w:rsidR="004B128E">
        <w:t>a limited agreement was in place</w:t>
      </w:r>
      <w:r>
        <w:t>.</w:t>
      </w:r>
      <w:r w:rsidR="00DB0026">
        <w:t xml:space="preserve"> The time counter </w:t>
      </w:r>
      <w:r w:rsidR="00C37B09" w:rsidRPr="00561859">
        <w:rPr>
          <w:u w:val="single"/>
        </w:rPr>
        <w:t>does not</w:t>
      </w:r>
      <w:r w:rsidR="00C37B09">
        <w:t xml:space="preserve"> restart</w:t>
      </w:r>
      <w:r w:rsidR="00DB0026">
        <w:t xml:space="preserve"> at “1” each time a new </w:t>
      </w:r>
      <w:r w:rsidR="00B710B3">
        <w:t>limited agreement is negotiated</w:t>
      </w:r>
      <w:r w:rsidR="00DB0026">
        <w:t>.</w:t>
      </w:r>
    </w:p>
    <w:p w14:paraId="6C35A029" w14:textId="77777777" w:rsidR="003D7889" w:rsidRDefault="003D7889"/>
    <w:p w14:paraId="604E263A" w14:textId="258A6EEF" w:rsidR="003D7889" w:rsidRPr="003D7889" w:rsidRDefault="003D7889">
      <w:pPr>
        <w:rPr>
          <w:b/>
        </w:rPr>
      </w:pPr>
      <w:r w:rsidRPr="003D7889">
        <w:rPr>
          <w:b/>
        </w:rPr>
        <w:t>Time_</w:t>
      </w:r>
      <w:r>
        <w:rPr>
          <w:b/>
        </w:rPr>
        <w:t>Until</w:t>
      </w:r>
      <w:r w:rsidR="008455A2">
        <w:rPr>
          <w:b/>
        </w:rPr>
        <w:t>_</w:t>
      </w:r>
      <w:r w:rsidR="00731480">
        <w:rPr>
          <w:b/>
        </w:rPr>
        <w:t>Limited Agreement</w:t>
      </w:r>
    </w:p>
    <w:p w14:paraId="131E414D" w14:textId="4DB6BA1B" w:rsidR="0061105E" w:rsidRDefault="0061105E" w:rsidP="0061105E">
      <w:r>
        <w:t xml:space="preserve">Counts the number of years from the start of the panel until the next limited agreement. The time counter restarts the year after each successive </w:t>
      </w:r>
      <w:r w:rsidR="00961DBF">
        <w:t xml:space="preserve">limited </w:t>
      </w:r>
      <w:r>
        <w:t>agreement.</w:t>
      </w:r>
    </w:p>
    <w:p w14:paraId="1CC07371" w14:textId="77777777" w:rsidR="003D7889" w:rsidRDefault="003D7889"/>
    <w:p w14:paraId="2F93E094" w14:textId="720B2992" w:rsidR="00395913" w:rsidRDefault="00395913" w:rsidP="00395913">
      <w:pPr>
        <w:rPr>
          <w:b/>
        </w:rPr>
      </w:pPr>
      <w:r>
        <w:rPr>
          <w:b/>
        </w:rPr>
        <w:t>Limited_Agreement_Names</w:t>
      </w:r>
    </w:p>
    <w:p w14:paraId="571B50D3" w14:textId="711B238D" w:rsidR="00395913" w:rsidRDefault="00395913" w:rsidP="00395913">
      <w:r>
        <w:t xml:space="preserve">Names of the </w:t>
      </w:r>
      <w:r w:rsidR="00F021DE">
        <w:t xml:space="preserve">limited </w:t>
      </w:r>
      <w:r>
        <w:t>agreements in force or negotiated that year.</w:t>
      </w:r>
    </w:p>
    <w:p w14:paraId="4DF89E4C" w14:textId="77777777" w:rsidR="00395913" w:rsidRDefault="00395913" w:rsidP="00395913"/>
    <w:p w14:paraId="55DD95CF" w14:textId="77777777" w:rsidR="00395913" w:rsidRDefault="00395913" w:rsidP="00395913">
      <w:pPr>
        <w:rPr>
          <w:b/>
        </w:rPr>
      </w:pPr>
      <w:r w:rsidRPr="00AF151D">
        <w:rPr>
          <w:b/>
        </w:rPr>
        <w:t>Date</w:t>
      </w:r>
      <w:r>
        <w:rPr>
          <w:b/>
        </w:rPr>
        <w:t>s</w:t>
      </w:r>
      <w:r w:rsidRPr="00AF151D">
        <w:rPr>
          <w:b/>
        </w:rPr>
        <w:t>_Signature</w:t>
      </w:r>
    </w:p>
    <w:p w14:paraId="30C91BFD" w14:textId="392FC611" w:rsidR="00395913" w:rsidRDefault="00395913" w:rsidP="00395913">
      <w:r>
        <w:t xml:space="preserve">Dates of signatures of the </w:t>
      </w:r>
      <w:r w:rsidR="00F021DE">
        <w:t xml:space="preserve">limited </w:t>
      </w:r>
      <w:r>
        <w:t>agreements in force or negotiated that year.</w:t>
      </w:r>
    </w:p>
    <w:p w14:paraId="2E438111" w14:textId="77777777" w:rsidR="00395913" w:rsidRDefault="00395913" w:rsidP="00395913"/>
    <w:p w14:paraId="6EBB3FF1" w14:textId="77777777" w:rsidR="00395913" w:rsidRPr="00B533B1" w:rsidRDefault="00395913" w:rsidP="00395913">
      <w:pPr>
        <w:rPr>
          <w:b/>
        </w:rPr>
      </w:pPr>
      <w:r w:rsidRPr="00B533B1">
        <w:rPr>
          <w:b/>
        </w:rPr>
        <w:t>Year</w:t>
      </w:r>
      <w:r>
        <w:rPr>
          <w:b/>
        </w:rPr>
        <w:t>s</w:t>
      </w:r>
      <w:r w:rsidRPr="00B533B1">
        <w:rPr>
          <w:b/>
        </w:rPr>
        <w:t>_Signature</w:t>
      </w:r>
    </w:p>
    <w:p w14:paraId="06EF2A44" w14:textId="78CE5F1A" w:rsidR="00395913" w:rsidRDefault="00395913">
      <w:r>
        <w:t xml:space="preserve">Years of the signatures of the </w:t>
      </w:r>
      <w:r w:rsidR="00F021DE">
        <w:t xml:space="preserve">limited </w:t>
      </w:r>
      <w:r>
        <w:t>agreements in force or negotiated that year.</w:t>
      </w:r>
    </w:p>
    <w:p w14:paraId="203515D9" w14:textId="77777777" w:rsidR="00395913" w:rsidRDefault="00395913"/>
    <w:p w14:paraId="212F60AC" w14:textId="59B1FBD1" w:rsidR="00921930" w:rsidRPr="00921930" w:rsidRDefault="00921930">
      <w:pPr>
        <w:rPr>
          <w:b/>
        </w:rPr>
      </w:pPr>
      <w:r w:rsidRPr="00921930">
        <w:rPr>
          <w:b/>
        </w:rPr>
        <w:t>Critical_Parties</w:t>
      </w:r>
    </w:p>
    <w:p w14:paraId="319C7144" w14:textId="63885888" w:rsidR="00921930" w:rsidRDefault="00AD153B">
      <w:r>
        <w:t>L</w:t>
      </w:r>
      <w:r w:rsidR="00921930">
        <w:t xml:space="preserve">ist of critical parties. All </w:t>
      </w:r>
      <w:r w:rsidR="005814E8">
        <w:t>littoral</w:t>
      </w:r>
      <w:r w:rsidR="00921930">
        <w:t xml:space="preserve"> states are listed under this variable. Only upstream states are listed under this variable in upstream-downstream rivers. All states are listed under this variable for border-creating rivers.</w:t>
      </w:r>
    </w:p>
    <w:p w14:paraId="6A655EAF" w14:textId="77777777" w:rsidR="004576F2" w:rsidRDefault="004576F2"/>
    <w:p w14:paraId="4DEE464D" w14:textId="65A8084B" w:rsidR="004576F2" w:rsidRDefault="004576F2">
      <w:pPr>
        <w:rPr>
          <w:b/>
        </w:rPr>
      </w:pPr>
      <w:r>
        <w:rPr>
          <w:b/>
        </w:rPr>
        <w:t>Critical_NonParties</w:t>
      </w:r>
    </w:p>
    <w:p w14:paraId="490BD2EF" w14:textId="4FE92CEE" w:rsidR="004576F2" w:rsidRDefault="00D154C2">
      <w:r>
        <w:t>List of critical non-parties</w:t>
      </w:r>
      <w:r w:rsidR="00B56952">
        <w:t xml:space="preserve"> to the agreements</w:t>
      </w:r>
      <w:r>
        <w:t>.</w:t>
      </w:r>
    </w:p>
    <w:p w14:paraId="10654DB4" w14:textId="77777777" w:rsidR="0053699E" w:rsidRDefault="0053699E"/>
    <w:p w14:paraId="72C30112" w14:textId="12D1C3D9" w:rsidR="00901475" w:rsidRDefault="00901475">
      <w:pPr>
        <w:rPr>
          <w:b/>
        </w:rPr>
      </w:pPr>
      <w:r>
        <w:rPr>
          <w:b/>
        </w:rPr>
        <w:t>Integrated_Agreement</w:t>
      </w:r>
    </w:p>
    <w:p w14:paraId="55648E7E" w14:textId="39B9FEE0" w:rsidR="00901475" w:rsidRDefault="00901475" w:rsidP="00901475">
      <w:r>
        <w:t>Indicates whether an agreeme</w:t>
      </w:r>
      <w:r w:rsidR="00AA5D40">
        <w:t xml:space="preserve">nt was negotiated that modifies, </w:t>
      </w:r>
      <w:r>
        <w:t>implements</w:t>
      </w:r>
      <w:r w:rsidR="00AA5D40">
        <w:t>, replaces, or follows, or adds to</w:t>
      </w:r>
      <w:r>
        <w:t xml:space="preserve"> provisions under an existing agreement</w:t>
      </w:r>
      <w:r w:rsidR="00AA5D40">
        <w:t xml:space="preserve"> or an earlier agreement</w:t>
      </w:r>
      <w:r>
        <w:t xml:space="preserve"> on the </w:t>
      </w:r>
      <w:r w:rsidR="00AA5D40">
        <w:t>location</w:t>
      </w:r>
      <w:r>
        <w:t xml:space="preserve"> (coded as “1”); otherwise, coded as “0.” This begins with the beginning of the time series for a location.</w:t>
      </w:r>
    </w:p>
    <w:p w14:paraId="7E4CF086" w14:textId="77777777" w:rsidR="00EB615C" w:rsidRDefault="00EB615C" w:rsidP="00EB615C">
      <w:pPr>
        <w:rPr>
          <w:b/>
        </w:rPr>
      </w:pPr>
    </w:p>
    <w:p w14:paraId="4ED1FDCC" w14:textId="67DA373A" w:rsidR="00EB615C" w:rsidRPr="003315AD" w:rsidRDefault="00EB615C" w:rsidP="00EB615C">
      <w:pPr>
        <w:rPr>
          <w:b/>
        </w:rPr>
      </w:pPr>
      <w:r w:rsidRPr="003315AD">
        <w:rPr>
          <w:b/>
        </w:rPr>
        <w:t>Total</w:t>
      </w:r>
      <w:r>
        <w:rPr>
          <w:b/>
        </w:rPr>
        <w:t>_Integrated_Agreement</w:t>
      </w:r>
    </w:p>
    <w:p w14:paraId="69025818" w14:textId="55B387AE" w:rsidR="00EB615C" w:rsidRDefault="00EB615C" w:rsidP="00EB615C">
      <w:r>
        <w:t>Counts the total number of integrated agreements in force or negotiated that year. This begins with the beginning of the time series for a location.</w:t>
      </w:r>
    </w:p>
    <w:p w14:paraId="19FA9186" w14:textId="77777777" w:rsidR="00EB615C" w:rsidRDefault="00EB615C" w:rsidP="00EB615C"/>
    <w:p w14:paraId="3CAD7E5F" w14:textId="51310C28" w:rsidR="00EB615C" w:rsidRDefault="00EB615C" w:rsidP="00EB615C">
      <w:pPr>
        <w:rPr>
          <w:b/>
        </w:rPr>
      </w:pPr>
      <w:r>
        <w:rPr>
          <w:b/>
        </w:rPr>
        <w:t>Integrated</w:t>
      </w:r>
      <w:r w:rsidRPr="00D016AF">
        <w:rPr>
          <w:b/>
        </w:rPr>
        <w:t>_Agreement_Duration</w:t>
      </w:r>
    </w:p>
    <w:p w14:paraId="66D5E14B" w14:textId="5F725DA9" w:rsidR="00EB615C" w:rsidRPr="003C47C3" w:rsidRDefault="00EB615C" w:rsidP="00EB615C">
      <w:r>
        <w:t xml:space="preserve">Counts the number of years a integrated agreement was either in force. This includes integrated agreements not in force but that were negotiate in a given year. The time counter </w:t>
      </w:r>
      <w:r w:rsidRPr="00175389">
        <w:t>does not</w:t>
      </w:r>
      <w:r>
        <w:t xml:space="preserve"> restart at each new integrated agreement.</w:t>
      </w:r>
      <w:r w:rsidRPr="00E0349D">
        <w:t xml:space="preserve"> </w:t>
      </w:r>
      <w:r>
        <w:t>This begins with the beginning of the time series for a location.</w:t>
      </w:r>
    </w:p>
    <w:p w14:paraId="3630F1D5" w14:textId="77777777" w:rsidR="00EB615C" w:rsidRDefault="00EB615C" w:rsidP="00EB615C"/>
    <w:p w14:paraId="0EBA4E53" w14:textId="23F36ECE" w:rsidR="00EB615C" w:rsidRPr="00C65336" w:rsidRDefault="00EB615C" w:rsidP="00EB615C">
      <w:pPr>
        <w:rPr>
          <w:b/>
        </w:rPr>
      </w:pPr>
      <w:r w:rsidRPr="00C65336">
        <w:rPr>
          <w:b/>
        </w:rPr>
        <w:t>Time_Until_</w:t>
      </w:r>
      <w:r w:rsidR="00AF39D7">
        <w:rPr>
          <w:b/>
        </w:rPr>
        <w:t>Integrated</w:t>
      </w:r>
      <w:r>
        <w:rPr>
          <w:b/>
        </w:rPr>
        <w:t>_</w:t>
      </w:r>
      <w:r w:rsidRPr="00C65336">
        <w:rPr>
          <w:b/>
        </w:rPr>
        <w:t>Agr</w:t>
      </w:r>
      <w:r>
        <w:rPr>
          <w:b/>
        </w:rPr>
        <w:t>eement</w:t>
      </w:r>
    </w:p>
    <w:p w14:paraId="1C5B86BE" w14:textId="56D3D27A" w:rsidR="00EB615C" w:rsidRDefault="00EB615C" w:rsidP="00EB615C">
      <w:r>
        <w:t>Counts the number of years from the start of the panel until the next integrated agreement. The time counter restarts the year after each successive integrated agreement.</w:t>
      </w:r>
      <w:r w:rsidRPr="00E0349D">
        <w:t xml:space="preserve"> </w:t>
      </w:r>
      <w:r>
        <w:t>This begins with the beginning of the time series for a location.</w:t>
      </w:r>
    </w:p>
    <w:p w14:paraId="6DB878AE" w14:textId="77777777" w:rsidR="00AF39D7" w:rsidRDefault="00AF39D7">
      <w:pPr>
        <w:rPr>
          <w:b/>
        </w:rPr>
      </w:pPr>
    </w:p>
    <w:p w14:paraId="1962B5C1" w14:textId="4E672966" w:rsidR="0053699E" w:rsidRDefault="00AB716B">
      <w:pPr>
        <w:rPr>
          <w:b/>
        </w:rPr>
      </w:pPr>
      <w:r>
        <w:rPr>
          <w:b/>
        </w:rPr>
        <w:t>Independent</w:t>
      </w:r>
      <w:r w:rsidR="0053699E">
        <w:rPr>
          <w:b/>
        </w:rPr>
        <w:t>_Agreement</w:t>
      </w:r>
    </w:p>
    <w:p w14:paraId="7AE36BE6" w14:textId="66AC12FB" w:rsidR="0053699E" w:rsidRDefault="00D538E1">
      <w:r>
        <w:t xml:space="preserve">Indicates whether an </w:t>
      </w:r>
      <w:r w:rsidR="00724A6B">
        <w:t xml:space="preserve">agreement </w:t>
      </w:r>
      <w:r w:rsidR="001A5C50">
        <w:t xml:space="preserve">was negotiated that was independent of the existing agreement on the </w:t>
      </w:r>
      <w:r w:rsidR="00EF3A99">
        <w:t>location or prior agreements on the location (coded as “1”)</w:t>
      </w:r>
      <w:r w:rsidR="00724A6B">
        <w:t>; otherwise, coded as “0.”</w:t>
      </w:r>
      <w:r w:rsidR="006736DA">
        <w:t xml:space="preserve"> This begins with the beginning of the time series for a location.</w:t>
      </w:r>
    </w:p>
    <w:p w14:paraId="2F7629F8" w14:textId="77777777" w:rsidR="003315AD" w:rsidRDefault="003315AD"/>
    <w:p w14:paraId="6334E868" w14:textId="124B087F" w:rsidR="003315AD" w:rsidRPr="003315AD" w:rsidRDefault="008B7C36">
      <w:pPr>
        <w:rPr>
          <w:b/>
        </w:rPr>
      </w:pPr>
      <w:r w:rsidRPr="003315AD">
        <w:rPr>
          <w:b/>
        </w:rPr>
        <w:t>Total</w:t>
      </w:r>
      <w:r>
        <w:rPr>
          <w:b/>
        </w:rPr>
        <w:t>_</w:t>
      </w:r>
      <w:r w:rsidR="00AB716B">
        <w:rPr>
          <w:b/>
        </w:rPr>
        <w:t>Independent</w:t>
      </w:r>
      <w:r>
        <w:rPr>
          <w:b/>
        </w:rPr>
        <w:t>_Agreement</w:t>
      </w:r>
    </w:p>
    <w:p w14:paraId="7E0A074C" w14:textId="39187709" w:rsidR="00D016AF" w:rsidRDefault="003315AD">
      <w:r>
        <w:t xml:space="preserve">Counts the </w:t>
      </w:r>
      <w:r w:rsidR="008D1CBE">
        <w:t xml:space="preserve">total </w:t>
      </w:r>
      <w:r>
        <w:t>number of separate agreements in</w:t>
      </w:r>
      <w:r w:rsidR="008D1CBE">
        <w:t xml:space="preserve"> force or negotiated that year</w:t>
      </w:r>
      <w:r>
        <w:t>.</w:t>
      </w:r>
      <w:r w:rsidR="00E0349D">
        <w:t xml:space="preserve"> This begins with the beginning of the time series for a location.</w:t>
      </w:r>
    </w:p>
    <w:p w14:paraId="3BBBFE4B" w14:textId="77777777" w:rsidR="003315AD" w:rsidRDefault="003315AD"/>
    <w:p w14:paraId="61C6FA0D" w14:textId="66134623" w:rsidR="00D016AF" w:rsidRDefault="00AB716B">
      <w:pPr>
        <w:rPr>
          <w:b/>
        </w:rPr>
      </w:pPr>
      <w:r>
        <w:rPr>
          <w:b/>
        </w:rPr>
        <w:t>Independent</w:t>
      </w:r>
      <w:r w:rsidR="00D016AF" w:rsidRPr="00D016AF">
        <w:rPr>
          <w:b/>
        </w:rPr>
        <w:t>_Agreement_Duration</w:t>
      </w:r>
    </w:p>
    <w:p w14:paraId="53CA89A8" w14:textId="352CF8C1" w:rsidR="00D016AF" w:rsidRPr="003C47C3" w:rsidRDefault="00D016AF">
      <w:r>
        <w:t>Counts the number of years a separate agreement was either in force. This includes separate agreements not in force but that were negotiate in a given year.</w:t>
      </w:r>
      <w:r w:rsidR="003C47C3">
        <w:t xml:space="preserve"> The time counter </w:t>
      </w:r>
      <w:r w:rsidR="003C47C3" w:rsidRPr="00175389">
        <w:t>does not</w:t>
      </w:r>
      <w:r w:rsidR="003C47C3">
        <w:t xml:space="preserve"> </w:t>
      </w:r>
      <w:r w:rsidR="006F5A0D">
        <w:t>restart at each new separate agreement.</w:t>
      </w:r>
      <w:r w:rsidR="00E0349D" w:rsidRPr="00E0349D">
        <w:t xml:space="preserve"> </w:t>
      </w:r>
      <w:r w:rsidR="00E0349D">
        <w:t>This begins with the beginning of the time series for a location.</w:t>
      </w:r>
    </w:p>
    <w:p w14:paraId="7307C2AE" w14:textId="77777777" w:rsidR="00C65336" w:rsidRDefault="00C65336"/>
    <w:p w14:paraId="0BC48387" w14:textId="3A4E44AC" w:rsidR="00C65336" w:rsidRPr="00C65336" w:rsidRDefault="00C65336">
      <w:pPr>
        <w:rPr>
          <w:b/>
        </w:rPr>
      </w:pPr>
      <w:r w:rsidRPr="00C65336">
        <w:rPr>
          <w:b/>
        </w:rPr>
        <w:t>Time_Until_</w:t>
      </w:r>
      <w:r w:rsidR="00AB716B">
        <w:rPr>
          <w:b/>
        </w:rPr>
        <w:t>Independent</w:t>
      </w:r>
      <w:r w:rsidR="00175389">
        <w:rPr>
          <w:b/>
        </w:rPr>
        <w:t>_</w:t>
      </w:r>
      <w:r w:rsidRPr="00C65336">
        <w:rPr>
          <w:b/>
        </w:rPr>
        <w:t>Agr</w:t>
      </w:r>
      <w:r w:rsidR="00175389">
        <w:rPr>
          <w:b/>
        </w:rPr>
        <w:t>eement</w:t>
      </w:r>
    </w:p>
    <w:p w14:paraId="666CD3FC" w14:textId="2614418F" w:rsidR="00C25B61" w:rsidRDefault="00C25B61" w:rsidP="00C25B61">
      <w:r>
        <w:t xml:space="preserve">Counts the number of years from the start of the panel until the next separate agreement. The time counter restarts the year after each successive </w:t>
      </w:r>
      <w:r w:rsidR="00997FBD">
        <w:t xml:space="preserve">separate </w:t>
      </w:r>
      <w:r>
        <w:t>agreement.</w:t>
      </w:r>
      <w:r w:rsidR="00E0349D" w:rsidRPr="00E0349D">
        <w:t xml:space="preserve"> </w:t>
      </w:r>
      <w:r w:rsidR="00E0349D">
        <w:t>This begins with the beginning of the time series for a location.</w:t>
      </w:r>
    </w:p>
    <w:p w14:paraId="5E88A169" w14:textId="77777777" w:rsidR="00E0349D" w:rsidRDefault="00E0349D"/>
    <w:p w14:paraId="357D6262" w14:textId="7E9D106D" w:rsidR="008324C6" w:rsidRDefault="00AB716B">
      <w:pPr>
        <w:rPr>
          <w:b/>
        </w:rPr>
      </w:pPr>
      <w:r>
        <w:rPr>
          <w:b/>
        </w:rPr>
        <w:t>Independent</w:t>
      </w:r>
      <w:r w:rsidR="0033372F" w:rsidRPr="0033372F">
        <w:rPr>
          <w:b/>
        </w:rPr>
        <w:t>_Agreement_Name</w:t>
      </w:r>
      <w:r w:rsidR="00334415">
        <w:rPr>
          <w:b/>
        </w:rPr>
        <w:t>s</w:t>
      </w:r>
    </w:p>
    <w:p w14:paraId="742B8F7F" w14:textId="482543B8" w:rsidR="0033372F" w:rsidRDefault="0033372F">
      <w:r>
        <w:t xml:space="preserve">Names of the separate agreements in </w:t>
      </w:r>
      <w:r w:rsidR="00544C08">
        <w:t>force or negotiated that year</w:t>
      </w:r>
      <w:r>
        <w:t>.</w:t>
      </w:r>
    </w:p>
    <w:p w14:paraId="462CE90E" w14:textId="77777777" w:rsidR="0033372F" w:rsidRDefault="0033372F"/>
    <w:p w14:paraId="7248B0D0" w14:textId="3CFEC6EF" w:rsidR="00C73296" w:rsidRPr="00C73296" w:rsidRDefault="00C73296">
      <w:pPr>
        <w:rPr>
          <w:b/>
        </w:rPr>
      </w:pPr>
      <w:r w:rsidRPr="00C73296">
        <w:rPr>
          <w:b/>
        </w:rPr>
        <w:t>Dates_Signature</w:t>
      </w:r>
    </w:p>
    <w:p w14:paraId="61C45407" w14:textId="629B0A92" w:rsidR="00C73296" w:rsidRDefault="00C73296" w:rsidP="00C73296">
      <w:r>
        <w:t>Dates of signatures of the separate agreements in force or negotiated that year.</w:t>
      </w:r>
    </w:p>
    <w:p w14:paraId="69B417B7" w14:textId="77777777" w:rsidR="00C73296" w:rsidRDefault="00C73296"/>
    <w:p w14:paraId="428411BB" w14:textId="6B1C655E" w:rsidR="0033372F" w:rsidRDefault="0033372F">
      <w:pPr>
        <w:rPr>
          <w:b/>
        </w:rPr>
      </w:pPr>
      <w:r w:rsidRPr="0033372F">
        <w:rPr>
          <w:b/>
        </w:rPr>
        <w:t>Year</w:t>
      </w:r>
      <w:r w:rsidR="006029EB">
        <w:rPr>
          <w:b/>
        </w:rPr>
        <w:t>s</w:t>
      </w:r>
      <w:r w:rsidRPr="0033372F">
        <w:rPr>
          <w:b/>
        </w:rPr>
        <w:t>_</w:t>
      </w:r>
      <w:r w:rsidR="00C73296">
        <w:rPr>
          <w:b/>
        </w:rPr>
        <w:t>Signature</w:t>
      </w:r>
    </w:p>
    <w:p w14:paraId="748C8BE4" w14:textId="2311C61B" w:rsidR="0033372F" w:rsidRDefault="00CE45FA">
      <w:r>
        <w:t>Indicates</w:t>
      </w:r>
      <w:r w:rsidR="00B23A03">
        <w:t xml:space="preserve"> the years of the</w:t>
      </w:r>
      <w:r w:rsidR="00D76F6F">
        <w:t xml:space="preserve"> separate agreement</w:t>
      </w:r>
      <w:r w:rsidR="00B23A03">
        <w:t>s</w:t>
      </w:r>
      <w:r w:rsidR="00224837">
        <w:t xml:space="preserve"> in force or negotiated that year</w:t>
      </w:r>
      <w:r w:rsidR="00D76F6F">
        <w:t>.</w:t>
      </w:r>
    </w:p>
    <w:p w14:paraId="0A74A693" w14:textId="77777777" w:rsidR="00D76F6F" w:rsidRDefault="00D76F6F"/>
    <w:p w14:paraId="4213B314" w14:textId="4436F704" w:rsidR="00104FC0" w:rsidRPr="00104FC0" w:rsidRDefault="00104FC0">
      <w:pPr>
        <w:rPr>
          <w:b/>
        </w:rPr>
      </w:pPr>
      <w:r w:rsidRPr="00104FC0">
        <w:rPr>
          <w:b/>
        </w:rPr>
        <w:t>Agreements_Lagged</w:t>
      </w:r>
    </w:p>
    <w:p w14:paraId="585C5E44" w14:textId="0F17B9A2" w:rsidR="00104FC0" w:rsidRDefault="00104FC0" w:rsidP="00104FC0">
      <w:r>
        <w:t>Indicates the total number of agreement</w:t>
      </w:r>
      <w:r w:rsidR="00363A9E">
        <w:t xml:space="preserve"> in force or negotiated</w:t>
      </w:r>
      <w:r>
        <w:t xml:space="preserve"> the previous year.</w:t>
      </w:r>
    </w:p>
    <w:p w14:paraId="08C9E3DB" w14:textId="77777777" w:rsidR="00104FC0" w:rsidRDefault="00104FC0"/>
    <w:p w14:paraId="145E551A" w14:textId="01F39460" w:rsidR="007D50E0" w:rsidRPr="007D50E0" w:rsidRDefault="007D50E0">
      <w:pPr>
        <w:rPr>
          <w:b/>
        </w:rPr>
      </w:pPr>
      <w:r w:rsidRPr="007D50E0">
        <w:rPr>
          <w:b/>
        </w:rPr>
        <w:t>Comprehensive_Agreements_Lagged</w:t>
      </w:r>
    </w:p>
    <w:p w14:paraId="6133FBD6" w14:textId="412E8694" w:rsidR="007D50E0" w:rsidRDefault="007D50E0">
      <w:r>
        <w:t>Indicates the total number of comprehensive agreement the previous year.</w:t>
      </w:r>
    </w:p>
    <w:p w14:paraId="22512526" w14:textId="77777777" w:rsidR="007D50E0" w:rsidRDefault="007D50E0"/>
    <w:p w14:paraId="6C3F40B6" w14:textId="6385A073" w:rsidR="001E31E9" w:rsidRPr="00BA6C6E" w:rsidRDefault="008657C4">
      <w:pPr>
        <w:rPr>
          <w:b/>
        </w:rPr>
      </w:pPr>
      <w:r>
        <w:rPr>
          <w:b/>
        </w:rPr>
        <w:t>Limited_Agreement</w:t>
      </w:r>
      <w:r w:rsidR="00A2329A">
        <w:rPr>
          <w:b/>
        </w:rPr>
        <w:t>s</w:t>
      </w:r>
      <w:r>
        <w:rPr>
          <w:b/>
        </w:rPr>
        <w:t>_</w:t>
      </w:r>
      <w:r w:rsidR="00A2329A">
        <w:rPr>
          <w:b/>
        </w:rPr>
        <w:t>Lagged</w:t>
      </w:r>
    </w:p>
    <w:p w14:paraId="0B6F2078" w14:textId="1C393938" w:rsidR="00BA6C6E" w:rsidRDefault="00BA6C6E">
      <w:r>
        <w:t xml:space="preserve">Indicates </w:t>
      </w:r>
      <w:r w:rsidR="00A2329A">
        <w:t xml:space="preserve">the total number of limited agreement </w:t>
      </w:r>
      <w:r w:rsidR="00363A9E">
        <w:t xml:space="preserve">in force or negotiated </w:t>
      </w:r>
      <w:r w:rsidR="00A2329A">
        <w:t>the previous year</w:t>
      </w:r>
      <w:r>
        <w:t>.</w:t>
      </w:r>
    </w:p>
    <w:p w14:paraId="20331FEA" w14:textId="77777777" w:rsidR="00BA6C6E" w:rsidRDefault="00BA6C6E"/>
    <w:p w14:paraId="30EDABDD" w14:textId="456ECCC9" w:rsidR="007D50E0" w:rsidRPr="007D50E0" w:rsidRDefault="007D50E0">
      <w:pPr>
        <w:rPr>
          <w:b/>
        </w:rPr>
      </w:pPr>
      <w:r w:rsidRPr="007D50E0">
        <w:rPr>
          <w:b/>
        </w:rPr>
        <w:t>Integrated_Agreements_Lagged</w:t>
      </w:r>
    </w:p>
    <w:p w14:paraId="46B32545" w14:textId="7395204D" w:rsidR="007D50E0" w:rsidRDefault="007D50E0" w:rsidP="007D50E0">
      <w:r>
        <w:t>Indicates the total number of integrated agreements in force or negotiated the previous year.</w:t>
      </w:r>
    </w:p>
    <w:p w14:paraId="28E71DCB" w14:textId="77777777" w:rsidR="007D50E0" w:rsidRDefault="007D50E0"/>
    <w:p w14:paraId="3A1C2BC5" w14:textId="484928E4" w:rsidR="00BA6C6E" w:rsidRDefault="002043AE">
      <w:pPr>
        <w:rPr>
          <w:b/>
        </w:rPr>
      </w:pPr>
      <w:r>
        <w:rPr>
          <w:b/>
        </w:rPr>
        <w:t>Independent</w:t>
      </w:r>
      <w:r w:rsidR="00BA6C6E">
        <w:rPr>
          <w:b/>
        </w:rPr>
        <w:t>_Agreement</w:t>
      </w:r>
      <w:r w:rsidR="00A2329A">
        <w:rPr>
          <w:b/>
        </w:rPr>
        <w:t>s</w:t>
      </w:r>
      <w:r w:rsidR="00BA6C6E">
        <w:rPr>
          <w:b/>
        </w:rPr>
        <w:t>_</w:t>
      </w:r>
      <w:r w:rsidR="00A2329A">
        <w:rPr>
          <w:b/>
        </w:rPr>
        <w:t>Lagged</w:t>
      </w:r>
    </w:p>
    <w:p w14:paraId="65C80034" w14:textId="5A54EA1D" w:rsidR="00BA6C6E" w:rsidRDefault="00BA6C6E">
      <w:r>
        <w:t xml:space="preserve">Indicates </w:t>
      </w:r>
      <w:r w:rsidR="00A2329A">
        <w:t xml:space="preserve">the total number of separate agreements </w:t>
      </w:r>
      <w:r w:rsidR="00363A9E">
        <w:t xml:space="preserve">in force or negotiated </w:t>
      </w:r>
      <w:r w:rsidR="00A2329A">
        <w:t>the previous year</w:t>
      </w:r>
      <w:r>
        <w:t>.</w:t>
      </w:r>
    </w:p>
    <w:p w14:paraId="14E001E9" w14:textId="77777777" w:rsidR="00BA6C6E" w:rsidRDefault="00BA6C6E"/>
    <w:p w14:paraId="100B0A77" w14:textId="5AE09FD6" w:rsidR="00BA6C6E" w:rsidRDefault="00F2011D">
      <w:pPr>
        <w:rPr>
          <w:b/>
        </w:rPr>
      </w:pPr>
      <w:r>
        <w:rPr>
          <w:b/>
        </w:rPr>
        <w:t>Directional_Problem</w:t>
      </w:r>
    </w:p>
    <w:p w14:paraId="6787503C" w14:textId="536F1D4A" w:rsidR="009805A3" w:rsidRDefault="009805A3">
      <w:r>
        <w:t>Indicates the problem structure: common pool resource or directional.</w:t>
      </w:r>
    </w:p>
    <w:p w14:paraId="677935EA" w14:textId="77777777" w:rsidR="002B705D" w:rsidRDefault="002B705D"/>
    <w:p w14:paraId="30162D0C" w14:textId="06A26BAB" w:rsidR="002B705D" w:rsidRDefault="00F2011D">
      <w:pPr>
        <w:rPr>
          <w:b/>
        </w:rPr>
      </w:pPr>
      <w:r>
        <w:rPr>
          <w:b/>
        </w:rPr>
        <w:t>Directional_Problem</w:t>
      </w:r>
      <w:r w:rsidR="002B705D">
        <w:rPr>
          <w:b/>
        </w:rPr>
        <w:t>_ID</w:t>
      </w:r>
    </w:p>
    <w:p w14:paraId="4DE9CD81" w14:textId="67C7C2C5" w:rsidR="002B705D" w:rsidRDefault="002B705D">
      <w:r>
        <w:t>Indicat</w:t>
      </w:r>
      <w:r w:rsidR="00E27826">
        <w:t>es the problem structure with “0</w:t>
      </w:r>
      <w:r>
        <w:t>” f</w:t>
      </w:r>
      <w:r w:rsidR="00E27826">
        <w:t>or a common pool resource and “1” for a directional problem</w:t>
      </w:r>
      <w:r>
        <w:t>.</w:t>
      </w:r>
    </w:p>
    <w:p w14:paraId="4F0A9944" w14:textId="77777777" w:rsidR="002B705D" w:rsidRDefault="002B705D"/>
    <w:p w14:paraId="7B5A6A5C" w14:textId="3437226C" w:rsidR="006E267B" w:rsidRDefault="00113D38">
      <w:pPr>
        <w:rPr>
          <w:b/>
        </w:rPr>
      </w:pPr>
      <w:r>
        <w:rPr>
          <w:b/>
        </w:rPr>
        <w:t>Open_Sea</w:t>
      </w:r>
    </w:p>
    <w:p w14:paraId="7EE86351" w14:textId="423056C9" w:rsidR="00113D38" w:rsidRPr="00113D38" w:rsidRDefault="00113D38">
      <w:r>
        <w:t>Indicates whether the location is an open-water sea.</w:t>
      </w:r>
    </w:p>
    <w:p w14:paraId="0CA4571C" w14:textId="77777777" w:rsidR="0093329A" w:rsidRDefault="0093329A"/>
    <w:p w14:paraId="06C6736C" w14:textId="0B40BBDC" w:rsidR="000F3B72" w:rsidRPr="009772F9" w:rsidRDefault="000F3B72">
      <w:pPr>
        <w:rPr>
          <w:b/>
        </w:rPr>
      </w:pPr>
      <w:r w:rsidRPr="009772F9">
        <w:rPr>
          <w:b/>
        </w:rPr>
        <w:t>Inland_Sea_Lake</w:t>
      </w:r>
    </w:p>
    <w:p w14:paraId="5D7C98B9" w14:textId="654D9FDD" w:rsidR="000F3B72" w:rsidRDefault="000F3B72">
      <w:r>
        <w:t>Indicates whether the location is a lake or an inland sea.</w:t>
      </w:r>
    </w:p>
    <w:p w14:paraId="06469988" w14:textId="77777777" w:rsidR="000F3B72" w:rsidRDefault="000F3B72"/>
    <w:p w14:paraId="17AE843F" w14:textId="151AB467" w:rsidR="0093329A" w:rsidRDefault="00413894">
      <w:pPr>
        <w:rPr>
          <w:b/>
        </w:rPr>
      </w:pPr>
      <w:r>
        <w:rPr>
          <w:b/>
        </w:rPr>
        <w:t>Rivalry</w:t>
      </w:r>
    </w:p>
    <w:p w14:paraId="1D142BC5" w14:textId="47619669" w:rsidR="0093329A" w:rsidRDefault="00750D8D">
      <w:r>
        <w:t>Indicates the total</w:t>
      </w:r>
      <w:r w:rsidR="0093329A">
        <w:t xml:space="preserve"> number of </w:t>
      </w:r>
      <w:r w:rsidR="00B073BE">
        <w:t>rivalries</w:t>
      </w:r>
      <w:r w:rsidR="0093329A">
        <w:t xml:space="preserve"> among any of the parties that year.</w:t>
      </w:r>
    </w:p>
    <w:p w14:paraId="0AC4FE4B" w14:textId="77777777" w:rsidR="00127D9F" w:rsidRDefault="00127D9F"/>
    <w:p w14:paraId="425C440F" w14:textId="361DF310" w:rsidR="00127D9F" w:rsidRPr="00127D9F" w:rsidRDefault="00127D9F">
      <w:pPr>
        <w:rPr>
          <w:b/>
        </w:rPr>
      </w:pPr>
      <w:r w:rsidRPr="00127D9F">
        <w:rPr>
          <w:b/>
        </w:rPr>
        <w:t>Dyads_</w:t>
      </w:r>
      <w:r w:rsidR="00413894">
        <w:rPr>
          <w:b/>
        </w:rPr>
        <w:t>Rivalry</w:t>
      </w:r>
    </w:p>
    <w:p w14:paraId="68ABD1DB" w14:textId="34295B0E" w:rsidR="00127D9F" w:rsidRDefault="00127D9F">
      <w:r>
        <w:t xml:space="preserve">Indicates the dyads for the </w:t>
      </w:r>
      <w:r w:rsidR="00B073BE">
        <w:t>Rivalry</w:t>
      </w:r>
      <w:r>
        <w:t xml:space="preserve"> variable.</w:t>
      </w:r>
      <w:r w:rsidR="00A84DF0">
        <w:t xml:space="preserve"> Dyad numbers based on the Correlates of War Project.</w:t>
      </w:r>
    </w:p>
    <w:p w14:paraId="1D84515F" w14:textId="77777777" w:rsidR="00750D8D" w:rsidRDefault="00750D8D"/>
    <w:p w14:paraId="78325C4F" w14:textId="5FE070DB" w:rsidR="00750D8D" w:rsidRDefault="00A1691C">
      <w:pPr>
        <w:rPr>
          <w:b/>
        </w:rPr>
      </w:pPr>
      <w:r>
        <w:rPr>
          <w:b/>
        </w:rPr>
        <w:t>Ave_Demo</w:t>
      </w:r>
    </w:p>
    <w:p w14:paraId="1AF26384" w14:textId="30AC691B" w:rsidR="00A1691C" w:rsidRDefault="00A1691C">
      <w:r>
        <w:t xml:space="preserve">The </w:t>
      </w:r>
      <w:r w:rsidR="009E2768">
        <w:t>mean</w:t>
      </w:r>
      <w:r>
        <w:t xml:space="preserve"> POLITY IV </w:t>
      </w:r>
      <w:r w:rsidR="000F2BA3">
        <w:t xml:space="preserve">Polity 2 </w:t>
      </w:r>
      <w:r>
        <w:t>score among all the parties</w:t>
      </w:r>
      <w:r w:rsidR="004A1111">
        <w:t xml:space="preserve"> relevant to the location</w:t>
      </w:r>
      <w:r>
        <w:t>.</w:t>
      </w:r>
    </w:p>
    <w:p w14:paraId="40565A59" w14:textId="77777777" w:rsidR="00A1691C" w:rsidRDefault="00A1691C"/>
    <w:p w14:paraId="58DF73C1" w14:textId="28E94D34" w:rsidR="000F2BA3" w:rsidRPr="000F2BA3" w:rsidRDefault="000F2BA3">
      <w:pPr>
        <w:rPr>
          <w:b/>
        </w:rPr>
      </w:pPr>
      <w:r w:rsidRPr="000F2BA3">
        <w:rPr>
          <w:b/>
        </w:rPr>
        <w:t>Ave_</w:t>
      </w:r>
      <w:r w:rsidR="00847096">
        <w:rPr>
          <w:b/>
        </w:rPr>
        <w:t>Per_</w:t>
      </w:r>
      <w:r w:rsidRPr="000F2BA3">
        <w:rPr>
          <w:b/>
        </w:rPr>
        <w:t>Capita_GDP</w:t>
      </w:r>
    </w:p>
    <w:p w14:paraId="0F68AB00" w14:textId="6945D2FA" w:rsidR="000F2BA3" w:rsidRDefault="009E2768">
      <w:r>
        <w:t>The mean per capita GDP of all parties relevant to the location based on the Penn World Tables.</w:t>
      </w:r>
    </w:p>
    <w:p w14:paraId="0290E797" w14:textId="77777777" w:rsidR="00B015D3" w:rsidRPr="000848A7" w:rsidRDefault="00B015D3">
      <w:pPr>
        <w:rPr>
          <w:b/>
        </w:rPr>
      </w:pPr>
    </w:p>
    <w:p w14:paraId="0EA2A45A" w14:textId="43D3D9C7" w:rsidR="000848A7" w:rsidRPr="000848A7" w:rsidRDefault="000848A7">
      <w:pPr>
        <w:rPr>
          <w:b/>
        </w:rPr>
      </w:pPr>
      <w:r w:rsidRPr="000848A7">
        <w:rPr>
          <w:b/>
        </w:rPr>
        <w:t>Log_Ave_Per_Capita_GDP</w:t>
      </w:r>
    </w:p>
    <w:p w14:paraId="1087C66C" w14:textId="5D4BD68B" w:rsidR="000848A7" w:rsidRDefault="000848A7">
      <w:r>
        <w:t>Log of the Ave_Per_Capita_GDP variable.</w:t>
      </w:r>
    </w:p>
    <w:p w14:paraId="31567824" w14:textId="77777777" w:rsidR="000848A7" w:rsidRDefault="000848A7"/>
    <w:p w14:paraId="66EB08CE" w14:textId="44146FA6" w:rsidR="00251F0A" w:rsidRDefault="00251F0A">
      <w:pPr>
        <w:rPr>
          <w:b/>
        </w:rPr>
      </w:pPr>
      <w:r>
        <w:rPr>
          <w:b/>
        </w:rPr>
        <w:t>Allies</w:t>
      </w:r>
    </w:p>
    <w:p w14:paraId="61BDA94A" w14:textId="322478BC" w:rsidR="00251F0A" w:rsidRDefault="00251F0A">
      <w:r>
        <w:t>Indicates the number of alliance agreements among any of the parties</w:t>
      </w:r>
      <w:r w:rsidR="007E4253">
        <w:t xml:space="preserve"> relevant to the location</w:t>
      </w:r>
      <w:r>
        <w:t>.</w:t>
      </w:r>
    </w:p>
    <w:p w14:paraId="6C41025E" w14:textId="77777777" w:rsidR="006E6A16" w:rsidRDefault="006E6A16"/>
    <w:p w14:paraId="41711B6B" w14:textId="449A887C" w:rsidR="006E6A16" w:rsidRPr="004C4F14" w:rsidRDefault="004C4F14">
      <w:pPr>
        <w:rPr>
          <w:b/>
        </w:rPr>
      </w:pPr>
      <w:r w:rsidRPr="004C4F14">
        <w:rPr>
          <w:b/>
        </w:rPr>
        <w:t>Dyad</w:t>
      </w:r>
      <w:r w:rsidR="004D0CB5">
        <w:rPr>
          <w:b/>
        </w:rPr>
        <w:t>s_Allies</w:t>
      </w:r>
    </w:p>
    <w:p w14:paraId="4725D6D2" w14:textId="3F510BF5" w:rsidR="006E6A16" w:rsidRDefault="004C4F14">
      <w:r>
        <w:t>Indicates the dyad</w:t>
      </w:r>
      <w:r w:rsidR="004D0CB5">
        <w:t>s</w:t>
      </w:r>
      <w:r w:rsidR="00D56EC9">
        <w:t xml:space="preserve"> for the Allies variable</w:t>
      </w:r>
      <w:r w:rsidR="0094727A">
        <w:t>.</w:t>
      </w:r>
      <w:r w:rsidR="00F94412">
        <w:t xml:space="preserve"> Dyad n</w:t>
      </w:r>
      <w:r w:rsidR="007C59F0">
        <w:t>umbers based on the Correlates of War Project.</w:t>
      </w:r>
    </w:p>
    <w:p w14:paraId="69BFBDEC" w14:textId="77777777" w:rsidR="004C4F14" w:rsidRDefault="004C4F14"/>
    <w:p w14:paraId="6305E91D" w14:textId="174DA648" w:rsidR="007117D9" w:rsidRDefault="007117D9">
      <w:pPr>
        <w:rPr>
          <w:b/>
        </w:rPr>
      </w:pPr>
      <w:r>
        <w:rPr>
          <w:b/>
        </w:rPr>
        <w:t>UNEP_</w:t>
      </w:r>
      <w:r w:rsidR="00917E8C">
        <w:rPr>
          <w:b/>
        </w:rPr>
        <w:t>Auspicies</w:t>
      </w:r>
    </w:p>
    <w:p w14:paraId="75E19C55" w14:textId="0FC04E48" w:rsidR="007117D9" w:rsidRPr="007117D9" w:rsidRDefault="007117D9">
      <w:r>
        <w:t xml:space="preserve">Indicates whether there is an agreement in place </w:t>
      </w:r>
      <w:r w:rsidR="008335EF">
        <w:t>administered</w:t>
      </w:r>
      <w:r>
        <w:t xml:space="preserve"> by the United Nations Environment Programme</w:t>
      </w:r>
      <w:r w:rsidR="00917E8C">
        <w:t xml:space="preserve"> or operating under its auspices</w:t>
      </w:r>
      <w:r>
        <w:t>.</w:t>
      </w:r>
    </w:p>
    <w:p w14:paraId="74CCF50B" w14:textId="77777777" w:rsidR="007117D9" w:rsidRDefault="007117D9"/>
    <w:p w14:paraId="059F66B6" w14:textId="064862D7" w:rsidR="00ED494D" w:rsidRPr="00ED494D" w:rsidRDefault="00ED494D">
      <w:pPr>
        <w:rPr>
          <w:b/>
        </w:rPr>
      </w:pPr>
      <w:r w:rsidRPr="00ED494D">
        <w:rPr>
          <w:b/>
        </w:rPr>
        <w:t>South_America</w:t>
      </w:r>
    </w:p>
    <w:p w14:paraId="17A73FD4" w14:textId="3652CD7C" w:rsidR="00ED494D" w:rsidRDefault="00ED494D">
      <w:r>
        <w:t>Indicates whether the location is in South America.</w:t>
      </w:r>
    </w:p>
    <w:p w14:paraId="4F33F768" w14:textId="77777777" w:rsidR="00ED494D" w:rsidRDefault="00ED494D"/>
    <w:p w14:paraId="5FE8E23D" w14:textId="099A17FC" w:rsidR="00574EFF" w:rsidRDefault="00574EFF">
      <w:pPr>
        <w:rPr>
          <w:b/>
        </w:rPr>
      </w:pPr>
      <w:r>
        <w:rPr>
          <w:b/>
        </w:rPr>
        <w:t>Africa</w:t>
      </w:r>
    </w:p>
    <w:p w14:paraId="14A4994F" w14:textId="3184F9F6" w:rsidR="00574EFF" w:rsidRPr="00574EFF" w:rsidRDefault="00574EFF">
      <w:r>
        <w:t>Indicates whether the location is in Africa.</w:t>
      </w:r>
    </w:p>
    <w:p w14:paraId="0003EC18" w14:textId="77777777" w:rsidR="00574EFF" w:rsidRDefault="00574EFF">
      <w:pPr>
        <w:rPr>
          <w:b/>
        </w:rPr>
      </w:pPr>
    </w:p>
    <w:p w14:paraId="7796DF6F" w14:textId="72068AB3" w:rsidR="00574EFF" w:rsidRPr="00574EFF" w:rsidRDefault="00574EFF">
      <w:pPr>
        <w:rPr>
          <w:b/>
        </w:rPr>
      </w:pPr>
      <w:r>
        <w:rPr>
          <w:b/>
        </w:rPr>
        <w:t>Europe</w:t>
      </w:r>
    </w:p>
    <w:p w14:paraId="043C3407" w14:textId="2D605CBB" w:rsidR="00574EFF" w:rsidRDefault="00574EFF">
      <w:r>
        <w:t>Indicates whether the location is in Europe.</w:t>
      </w:r>
    </w:p>
    <w:p w14:paraId="55761069" w14:textId="77777777" w:rsidR="00574EFF" w:rsidRDefault="00574EFF"/>
    <w:p w14:paraId="10F4477F" w14:textId="06678EC9" w:rsidR="00E43EDA" w:rsidRPr="00E43EDA" w:rsidRDefault="00E43EDA">
      <w:pPr>
        <w:rPr>
          <w:b/>
        </w:rPr>
      </w:pPr>
      <w:r w:rsidRPr="00E43EDA">
        <w:rPr>
          <w:b/>
        </w:rPr>
        <w:t>Asia</w:t>
      </w:r>
    </w:p>
    <w:p w14:paraId="16A34755" w14:textId="3F9D3D3A" w:rsidR="00E43EDA" w:rsidRDefault="00E43EDA">
      <w:r>
        <w:t>Indicates whether the location is in Asia.</w:t>
      </w:r>
    </w:p>
    <w:p w14:paraId="4DDD589C" w14:textId="77777777" w:rsidR="00E43EDA" w:rsidRDefault="00E43EDA"/>
    <w:p w14:paraId="0643BA0F" w14:textId="576B5C64" w:rsidR="006E6A16" w:rsidRDefault="006E6A16">
      <w:pPr>
        <w:rPr>
          <w:b/>
        </w:rPr>
      </w:pPr>
      <w:r>
        <w:rPr>
          <w:b/>
        </w:rPr>
        <w:t>No_Parties</w:t>
      </w:r>
    </w:p>
    <w:p w14:paraId="6F457A22" w14:textId="16F125F6" w:rsidR="006E6A16" w:rsidRDefault="006E6A16">
      <w:r>
        <w:t>Indicates the number of parties relevant to the location</w:t>
      </w:r>
      <w:r w:rsidR="00270C2C">
        <w:t xml:space="preserve"> (i.e., bordering the location of interest)</w:t>
      </w:r>
      <w:r>
        <w:t>.</w:t>
      </w:r>
    </w:p>
    <w:p w14:paraId="6524E421" w14:textId="77777777" w:rsidR="00211089" w:rsidRDefault="00211089"/>
    <w:p w14:paraId="4F0D0E48" w14:textId="42E9BE57" w:rsidR="009734E2" w:rsidRPr="009734E2" w:rsidRDefault="009734E2">
      <w:pPr>
        <w:rPr>
          <w:b/>
        </w:rPr>
      </w:pPr>
      <w:r w:rsidRPr="009734E2">
        <w:rPr>
          <w:b/>
        </w:rPr>
        <w:t>Notes</w:t>
      </w:r>
    </w:p>
    <w:p w14:paraId="6AA9C296" w14:textId="4F8F4DDD" w:rsidR="00750D8D" w:rsidRPr="0093329A" w:rsidRDefault="009734E2" w:rsidP="00D17B5C">
      <w:r>
        <w:t xml:space="preserve">Explains some </w:t>
      </w:r>
      <w:r w:rsidR="00CA05D1">
        <w:t>coding</w:t>
      </w:r>
      <w:r>
        <w:t xml:space="preserve"> decisions.</w:t>
      </w:r>
    </w:p>
    <w:sectPr w:rsidR="00750D8D" w:rsidRPr="0093329A" w:rsidSect="000D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B8"/>
    <w:rsid w:val="0000216C"/>
    <w:rsid w:val="000457F4"/>
    <w:rsid w:val="00047865"/>
    <w:rsid w:val="00055585"/>
    <w:rsid w:val="000602A8"/>
    <w:rsid w:val="000848A7"/>
    <w:rsid w:val="000A226E"/>
    <w:rsid w:val="000D1E53"/>
    <w:rsid w:val="000D5558"/>
    <w:rsid w:val="000F2BA3"/>
    <w:rsid w:val="000F3B72"/>
    <w:rsid w:val="000F5303"/>
    <w:rsid w:val="00104FC0"/>
    <w:rsid w:val="00113D38"/>
    <w:rsid w:val="00121A20"/>
    <w:rsid w:val="00123BD0"/>
    <w:rsid w:val="00127D9F"/>
    <w:rsid w:val="00152D11"/>
    <w:rsid w:val="00175389"/>
    <w:rsid w:val="001A1FC7"/>
    <w:rsid w:val="001A5C50"/>
    <w:rsid w:val="001B5699"/>
    <w:rsid w:val="001E31E9"/>
    <w:rsid w:val="001E46AF"/>
    <w:rsid w:val="002043AE"/>
    <w:rsid w:val="00211089"/>
    <w:rsid w:val="00223D02"/>
    <w:rsid w:val="00224837"/>
    <w:rsid w:val="00243636"/>
    <w:rsid w:val="00251F0A"/>
    <w:rsid w:val="00270C2C"/>
    <w:rsid w:val="002A26DD"/>
    <w:rsid w:val="002A4268"/>
    <w:rsid w:val="002B04AF"/>
    <w:rsid w:val="002B0EA5"/>
    <w:rsid w:val="002B705D"/>
    <w:rsid w:val="002C65E7"/>
    <w:rsid w:val="002F1B57"/>
    <w:rsid w:val="002F7C42"/>
    <w:rsid w:val="00303B59"/>
    <w:rsid w:val="00323930"/>
    <w:rsid w:val="00325F39"/>
    <w:rsid w:val="003315AD"/>
    <w:rsid w:val="00332199"/>
    <w:rsid w:val="0033372F"/>
    <w:rsid w:val="00334415"/>
    <w:rsid w:val="00363A9E"/>
    <w:rsid w:val="00395913"/>
    <w:rsid w:val="003C47C3"/>
    <w:rsid w:val="003D7889"/>
    <w:rsid w:val="00413894"/>
    <w:rsid w:val="004178FA"/>
    <w:rsid w:val="00431C42"/>
    <w:rsid w:val="004576F2"/>
    <w:rsid w:val="0047589D"/>
    <w:rsid w:val="00483FAE"/>
    <w:rsid w:val="004A1111"/>
    <w:rsid w:val="004B128E"/>
    <w:rsid w:val="004C4F14"/>
    <w:rsid w:val="004D0CB5"/>
    <w:rsid w:val="0052669F"/>
    <w:rsid w:val="0053699E"/>
    <w:rsid w:val="00544C08"/>
    <w:rsid w:val="0055514C"/>
    <w:rsid w:val="00561859"/>
    <w:rsid w:val="00565B60"/>
    <w:rsid w:val="00574EFF"/>
    <w:rsid w:val="005814E8"/>
    <w:rsid w:val="0058282D"/>
    <w:rsid w:val="005B361D"/>
    <w:rsid w:val="006029EB"/>
    <w:rsid w:val="0061105E"/>
    <w:rsid w:val="0061271F"/>
    <w:rsid w:val="00641256"/>
    <w:rsid w:val="006736DA"/>
    <w:rsid w:val="006C346F"/>
    <w:rsid w:val="006C71CA"/>
    <w:rsid w:val="006E267B"/>
    <w:rsid w:val="006E6A16"/>
    <w:rsid w:val="006F5A0D"/>
    <w:rsid w:val="00704AB8"/>
    <w:rsid w:val="007117D9"/>
    <w:rsid w:val="00724A6B"/>
    <w:rsid w:val="00731480"/>
    <w:rsid w:val="00750D8D"/>
    <w:rsid w:val="007C4B43"/>
    <w:rsid w:val="007C59F0"/>
    <w:rsid w:val="007D50E0"/>
    <w:rsid w:val="007E4253"/>
    <w:rsid w:val="008324C6"/>
    <w:rsid w:val="008335EF"/>
    <w:rsid w:val="008455A2"/>
    <w:rsid w:val="00847096"/>
    <w:rsid w:val="00852992"/>
    <w:rsid w:val="008657C4"/>
    <w:rsid w:val="008A715F"/>
    <w:rsid w:val="008B7C36"/>
    <w:rsid w:val="008D1CBE"/>
    <w:rsid w:val="008D4546"/>
    <w:rsid w:val="00901475"/>
    <w:rsid w:val="00917E8C"/>
    <w:rsid w:val="00921930"/>
    <w:rsid w:val="0093329A"/>
    <w:rsid w:val="0094727A"/>
    <w:rsid w:val="00961DBF"/>
    <w:rsid w:val="009734E2"/>
    <w:rsid w:val="00975CFD"/>
    <w:rsid w:val="009772F9"/>
    <w:rsid w:val="009805A3"/>
    <w:rsid w:val="00997FBD"/>
    <w:rsid w:val="009D6258"/>
    <w:rsid w:val="009E2768"/>
    <w:rsid w:val="009E5366"/>
    <w:rsid w:val="009F5EB8"/>
    <w:rsid w:val="009F6746"/>
    <w:rsid w:val="00A05B67"/>
    <w:rsid w:val="00A1691C"/>
    <w:rsid w:val="00A2329A"/>
    <w:rsid w:val="00A548BF"/>
    <w:rsid w:val="00A84DF0"/>
    <w:rsid w:val="00AA5D40"/>
    <w:rsid w:val="00AB716B"/>
    <w:rsid w:val="00AC399E"/>
    <w:rsid w:val="00AD153B"/>
    <w:rsid w:val="00AE1665"/>
    <w:rsid w:val="00AF151D"/>
    <w:rsid w:val="00AF39D7"/>
    <w:rsid w:val="00AF68FF"/>
    <w:rsid w:val="00B015D3"/>
    <w:rsid w:val="00B073BE"/>
    <w:rsid w:val="00B12463"/>
    <w:rsid w:val="00B16A07"/>
    <w:rsid w:val="00B23A03"/>
    <w:rsid w:val="00B33743"/>
    <w:rsid w:val="00B44567"/>
    <w:rsid w:val="00B533B1"/>
    <w:rsid w:val="00B56952"/>
    <w:rsid w:val="00B57D8B"/>
    <w:rsid w:val="00B710B3"/>
    <w:rsid w:val="00B86CAB"/>
    <w:rsid w:val="00B93493"/>
    <w:rsid w:val="00BA6C6E"/>
    <w:rsid w:val="00BB530D"/>
    <w:rsid w:val="00BD2295"/>
    <w:rsid w:val="00C03CCA"/>
    <w:rsid w:val="00C25B61"/>
    <w:rsid w:val="00C37B09"/>
    <w:rsid w:val="00C65336"/>
    <w:rsid w:val="00C73296"/>
    <w:rsid w:val="00C75D62"/>
    <w:rsid w:val="00CA05D1"/>
    <w:rsid w:val="00CD3B44"/>
    <w:rsid w:val="00CD68B7"/>
    <w:rsid w:val="00CE1B64"/>
    <w:rsid w:val="00CE45FA"/>
    <w:rsid w:val="00D016AF"/>
    <w:rsid w:val="00D148AF"/>
    <w:rsid w:val="00D154C2"/>
    <w:rsid w:val="00D17B5C"/>
    <w:rsid w:val="00D47D98"/>
    <w:rsid w:val="00D538E1"/>
    <w:rsid w:val="00D56EC9"/>
    <w:rsid w:val="00D76F6F"/>
    <w:rsid w:val="00D81EDB"/>
    <w:rsid w:val="00DA3965"/>
    <w:rsid w:val="00DB0026"/>
    <w:rsid w:val="00DC789C"/>
    <w:rsid w:val="00E0349D"/>
    <w:rsid w:val="00E24AF5"/>
    <w:rsid w:val="00E27826"/>
    <w:rsid w:val="00E43EDA"/>
    <w:rsid w:val="00E51545"/>
    <w:rsid w:val="00EA32D2"/>
    <w:rsid w:val="00EA72DE"/>
    <w:rsid w:val="00EB4E34"/>
    <w:rsid w:val="00EB615C"/>
    <w:rsid w:val="00ED09E1"/>
    <w:rsid w:val="00ED494D"/>
    <w:rsid w:val="00ED4CC8"/>
    <w:rsid w:val="00ED663F"/>
    <w:rsid w:val="00EF3A99"/>
    <w:rsid w:val="00F021DE"/>
    <w:rsid w:val="00F05335"/>
    <w:rsid w:val="00F1473C"/>
    <w:rsid w:val="00F14964"/>
    <w:rsid w:val="00F2011D"/>
    <w:rsid w:val="00F87FA0"/>
    <w:rsid w:val="00F91376"/>
    <w:rsid w:val="00F94412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B0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5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Footnotes">
    <w:name w:val="For Footnotes"/>
    <w:basedOn w:val="FootnoteText"/>
    <w:qFormat/>
    <w:rsid w:val="00F91376"/>
    <w:pPr>
      <w:spacing w:after="8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3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30D"/>
  </w:style>
  <w:style w:type="paragraph" w:customStyle="1" w:styleId="ForHeadings">
    <w:name w:val="For Headings"/>
    <w:basedOn w:val="Heading1"/>
    <w:qFormat/>
    <w:rsid w:val="00ED663F"/>
    <w:pPr>
      <w:spacing w:before="0"/>
    </w:pPr>
    <w:rPr>
      <w:rFonts w:ascii="Times New Roman" w:hAnsi="Times New Roman"/>
      <w:color w:val="auto"/>
      <w:sz w:val="24"/>
    </w:rPr>
  </w:style>
  <w:style w:type="paragraph" w:customStyle="1" w:styleId="ForText">
    <w:name w:val="For Text"/>
    <w:basedOn w:val="Normal"/>
    <w:qFormat/>
    <w:rsid w:val="00ED663F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BB53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rSub-Headings">
    <w:name w:val="For Sub-Headings"/>
    <w:basedOn w:val="Heading2"/>
    <w:qFormat/>
    <w:rsid w:val="00ED663F"/>
    <w:pPr>
      <w:spacing w:before="120" w:after="120"/>
    </w:pPr>
    <w:rPr>
      <w:rFonts w:ascii="Times New Roman" w:hAnsi="Times New Roman"/>
      <w:b w:val="0"/>
      <w:i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ED663F"/>
    <w:pPr>
      <w:spacing w:before="120"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ED663F"/>
    <w:pPr>
      <w:spacing w:before="100" w:beforeAutospacing="1" w:after="100" w:afterAutospacing="1"/>
      <w:outlineLvl w:val="9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5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Footnotes">
    <w:name w:val="For Footnotes"/>
    <w:basedOn w:val="FootnoteText"/>
    <w:qFormat/>
    <w:rsid w:val="00F91376"/>
    <w:pPr>
      <w:spacing w:after="8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3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30D"/>
  </w:style>
  <w:style w:type="paragraph" w:customStyle="1" w:styleId="ForHeadings">
    <w:name w:val="For Headings"/>
    <w:basedOn w:val="Heading1"/>
    <w:qFormat/>
    <w:rsid w:val="00ED663F"/>
    <w:pPr>
      <w:spacing w:before="0"/>
    </w:pPr>
    <w:rPr>
      <w:rFonts w:ascii="Times New Roman" w:hAnsi="Times New Roman"/>
      <w:color w:val="auto"/>
      <w:sz w:val="24"/>
    </w:rPr>
  </w:style>
  <w:style w:type="paragraph" w:customStyle="1" w:styleId="ForText">
    <w:name w:val="For Text"/>
    <w:basedOn w:val="Normal"/>
    <w:qFormat/>
    <w:rsid w:val="00ED663F"/>
    <w:p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BB53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rSub-Headings">
    <w:name w:val="For Sub-Headings"/>
    <w:basedOn w:val="Heading2"/>
    <w:qFormat/>
    <w:rsid w:val="00ED663F"/>
    <w:pPr>
      <w:spacing w:before="120" w:after="120"/>
    </w:pPr>
    <w:rPr>
      <w:rFonts w:ascii="Times New Roman" w:hAnsi="Times New Roman"/>
      <w:b w:val="0"/>
      <w:i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ED663F"/>
    <w:pPr>
      <w:spacing w:before="120"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ED663F"/>
    <w:pPr>
      <w:spacing w:before="100" w:beforeAutospacing="1" w:after="100" w:afterAutospacing="1"/>
      <w:outlineLvl w:val="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1209</Words>
  <Characters>6894</Characters>
  <Application>Microsoft Macintosh Word</Application>
  <DocSecurity>0</DocSecurity>
  <Lines>57</Lines>
  <Paragraphs>16</Paragraphs>
  <ScaleCrop>false</ScaleCrop>
  <Company>Princeton University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Ovodenko</dc:creator>
  <cp:keywords/>
  <dc:description/>
  <cp:lastModifiedBy>Alexander Ovodenko</cp:lastModifiedBy>
  <cp:revision>180</cp:revision>
  <dcterms:created xsi:type="dcterms:W3CDTF">2012-05-04T23:58:00Z</dcterms:created>
  <dcterms:modified xsi:type="dcterms:W3CDTF">2013-04-18T14:33:00Z</dcterms:modified>
</cp:coreProperties>
</file>